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14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500557</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 Greece, 17th-21st</w:t>
      </w:r>
      <w:bookmarkStart w:id="3" w:name="_GoBack"/>
      <w:bookmarkEnd w:id="3"/>
      <w:r>
        <w:rPr>
          <w:rFonts w:hint="eastAsia" w:eastAsia="宋体" w:cs="Arial"/>
          <w:b/>
          <w:sz w:val="24"/>
          <w:szCs w:val="24"/>
          <w:lang w:val="en-US" w:eastAsia="zh-CN"/>
        </w:rPr>
        <w:t xml:space="preserve"> Feb, 2025</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system parameters and UE RF requirements to introduce 7MHz for n5 and n26</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7.9.2</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In last RAN plenary meeting, a new WI to introduce 7MHz CBW for bands n26 and n5 was approved [1]. The objective of this WI is: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spacing w:after="0"/>
              <w:rPr>
                <w:rFonts w:eastAsia="Times New Roman"/>
                <w:bCs/>
                <w:lang w:eastAsia="zh-CN"/>
              </w:rPr>
            </w:pPr>
            <w:r>
              <w:rPr>
                <w:rFonts w:eastAsia="Times New Roman"/>
                <w:bCs/>
                <w:lang w:eastAsia="zh-CN"/>
              </w:rPr>
              <w:t xml:space="preserve">The core part of this WI includes: </w:t>
            </w:r>
          </w:p>
          <w:p>
            <w:pPr>
              <w:spacing w:after="0"/>
              <w:rPr>
                <w:rFonts w:eastAsia="Times New Roman"/>
                <w:bCs/>
                <w:lang w:eastAsia="zh-CN"/>
              </w:rPr>
            </w:pPr>
          </w:p>
          <w:p>
            <w:pPr>
              <w:keepNext w:val="0"/>
              <w:keepLines w:val="0"/>
              <w:pageBreakBefore w:val="0"/>
              <w:widowControl/>
              <w:numPr>
                <w:ilvl w:val="0"/>
                <w:numId w:val="4"/>
              </w:numPr>
              <w:kinsoku/>
              <w:wordWrap/>
              <w:overflowPunct/>
              <w:topLinePunct w:val="0"/>
              <w:autoSpaceDE/>
              <w:autoSpaceDN/>
              <w:bidi w:val="0"/>
              <w:adjustRightInd/>
              <w:snapToGrid/>
              <w:spacing w:after="0" w:line="240" w:lineRule="auto"/>
              <w:textAlignment w:val="auto"/>
              <w:rPr>
                <w:rFonts w:eastAsia="Times New Roman"/>
                <w:lang w:eastAsia="zh-CN"/>
              </w:rPr>
            </w:pPr>
            <w:r>
              <w:rPr>
                <w:rFonts w:eastAsia="Times New Roman"/>
                <w:lang w:eastAsia="zh-CN"/>
              </w:rPr>
              <w:t>Specify the generic core requirements to support 7 MHz NR FR1 channel bandwidth [RAN4]</w:t>
            </w:r>
          </w:p>
          <w:p>
            <w:pPr>
              <w:keepNext w:val="0"/>
              <w:keepLines w:val="0"/>
              <w:pageBreakBefore w:val="0"/>
              <w:widowControl/>
              <w:numPr>
                <w:ilvl w:val="1"/>
                <w:numId w:val="4"/>
              </w:numPr>
              <w:kinsoku/>
              <w:wordWrap/>
              <w:overflowPunct/>
              <w:topLinePunct w:val="0"/>
              <w:autoSpaceDE/>
              <w:autoSpaceDN/>
              <w:bidi w:val="0"/>
              <w:adjustRightInd/>
              <w:snapToGrid/>
              <w:spacing w:after="0" w:line="240" w:lineRule="auto"/>
              <w:textAlignment w:val="auto"/>
              <w:rPr>
                <w:rFonts w:eastAsia="Times New Roman"/>
                <w:lang w:eastAsia="zh-CN"/>
              </w:rPr>
            </w:pPr>
            <w:r>
              <w:rPr>
                <w:rFonts w:hint="eastAsia" w:eastAsia="Times New Roman"/>
                <w:lang w:eastAsia="zh-CN"/>
              </w:rPr>
              <w:t>I</w:t>
            </w:r>
            <w:r>
              <w:rPr>
                <w:rFonts w:eastAsia="Times New Roman"/>
                <w:lang w:eastAsia="zh-CN"/>
              </w:rPr>
              <w:t>ntroduce the channel bandwidth 7MHz</w:t>
            </w:r>
          </w:p>
          <w:p>
            <w:pPr>
              <w:keepNext w:val="0"/>
              <w:keepLines w:val="0"/>
              <w:pageBreakBefore w:val="0"/>
              <w:widowControl/>
              <w:numPr>
                <w:ilvl w:val="2"/>
                <w:numId w:val="4"/>
              </w:numPr>
              <w:kinsoku/>
              <w:wordWrap/>
              <w:overflowPunct/>
              <w:topLinePunct w:val="0"/>
              <w:autoSpaceDE/>
              <w:autoSpaceDN/>
              <w:bidi w:val="0"/>
              <w:adjustRightInd/>
              <w:snapToGrid/>
              <w:spacing w:after="0" w:line="240" w:lineRule="auto"/>
              <w:textAlignment w:val="auto"/>
              <w:rPr>
                <w:rFonts w:eastAsia="Times New Roman"/>
                <w:highlight w:val="none"/>
                <w:lang w:eastAsia="zh-CN"/>
              </w:rPr>
            </w:pPr>
            <w:r>
              <w:rPr>
                <w:rFonts w:eastAsia="Times New Roman"/>
                <w:highlight w:val="none"/>
                <w:lang w:eastAsia="zh-CN"/>
              </w:rPr>
              <w:t>Only include 15 kHz SCS</w:t>
            </w:r>
          </w:p>
          <w:p>
            <w:pPr>
              <w:keepNext w:val="0"/>
              <w:keepLines w:val="0"/>
              <w:pageBreakBefore w:val="0"/>
              <w:widowControl/>
              <w:numPr>
                <w:ilvl w:val="1"/>
                <w:numId w:val="4"/>
              </w:numPr>
              <w:kinsoku/>
              <w:wordWrap/>
              <w:overflowPunct/>
              <w:topLinePunct w:val="0"/>
              <w:autoSpaceDE/>
              <w:autoSpaceDN/>
              <w:bidi w:val="0"/>
              <w:adjustRightInd/>
              <w:snapToGrid/>
              <w:spacing w:after="0" w:line="240" w:lineRule="auto"/>
              <w:textAlignment w:val="auto"/>
              <w:rPr>
                <w:rFonts w:eastAsia="Times New Roman"/>
                <w:highlight w:val="none"/>
                <w:lang w:eastAsia="zh-CN"/>
              </w:rPr>
            </w:pPr>
            <w:r>
              <w:rPr>
                <w:rFonts w:hint="eastAsia" w:eastAsia="Times New Roman"/>
                <w:highlight w:val="none"/>
                <w:lang w:eastAsia="zh-CN"/>
              </w:rPr>
              <w:t>Specify the spectrum utilization</w:t>
            </w:r>
          </w:p>
          <w:p>
            <w:pPr>
              <w:keepNext w:val="0"/>
              <w:keepLines w:val="0"/>
              <w:pageBreakBefore w:val="0"/>
              <w:widowControl/>
              <w:numPr>
                <w:ilvl w:val="1"/>
                <w:numId w:val="4"/>
              </w:numPr>
              <w:kinsoku/>
              <w:wordWrap/>
              <w:overflowPunct/>
              <w:topLinePunct w:val="0"/>
              <w:autoSpaceDE/>
              <w:autoSpaceDN/>
              <w:bidi w:val="0"/>
              <w:adjustRightInd/>
              <w:snapToGrid/>
              <w:spacing w:after="0" w:line="240" w:lineRule="auto"/>
              <w:textAlignment w:val="auto"/>
              <w:rPr>
                <w:rFonts w:eastAsia="Times New Roman"/>
                <w:highlight w:val="none"/>
                <w:lang w:eastAsia="zh-CN"/>
              </w:rPr>
            </w:pPr>
            <w:r>
              <w:rPr>
                <w:rFonts w:hint="eastAsia" w:eastAsia="Times New Roman"/>
                <w:highlight w:val="none"/>
                <w:lang w:eastAsia="zh-CN"/>
              </w:rPr>
              <w:t>Specify UE RF requirements for UL and DL</w:t>
            </w:r>
          </w:p>
          <w:p>
            <w:pPr>
              <w:keepNext w:val="0"/>
              <w:keepLines w:val="0"/>
              <w:pageBreakBefore w:val="0"/>
              <w:widowControl/>
              <w:numPr>
                <w:ilvl w:val="1"/>
                <w:numId w:val="4"/>
              </w:numPr>
              <w:kinsoku/>
              <w:wordWrap/>
              <w:overflowPunct/>
              <w:topLinePunct w:val="0"/>
              <w:autoSpaceDE/>
              <w:autoSpaceDN/>
              <w:bidi w:val="0"/>
              <w:adjustRightInd/>
              <w:snapToGrid/>
              <w:spacing w:after="0" w:line="240" w:lineRule="auto"/>
              <w:textAlignment w:val="auto"/>
              <w:rPr>
                <w:rFonts w:eastAsia="Times New Roman"/>
                <w:highlight w:val="none"/>
                <w:lang w:eastAsia="zh-CN"/>
              </w:rPr>
            </w:pPr>
            <w:r>
              <w:rPr>
                <w:rFonts w:hint="eastAsia" w:eastAsia="Times New Roman"/>
                <w:highlight w:val="none"/>
                <w:lang w:eastAsia="zh-CN"/>
              </w:rPr>
              <w:t xml:space="preserve">Specify </w:t>
            </w:r>
            <w:bookmarkStart w:id="0" w:name="OLE_LINK28"/>
            <w:r>
              <w:rPr>
                <w:rFonts w:hint="eastAsia" w:eastAsia="Times New Roman"/>
                <w:highlight w:val="none"/>
                <w:lang w:eastAsia="zh-CN"/>
              </w:rPr>
              <w:t>BS RF requirements for UL and DL</w:t>
            </w:r>
            <w:bookmarkEnd w:id="0"/>
          </w:p>
          <w:p>
            <w:pPr>
              <w:keepNext w:val="0"/>
              <w:keepLines w:val="0"/>
              <w:pageBreakBefore w:val="0"/>
              <w:widowControl/>
              <w:numPr>
                <w:ilvl w:val="0"/>
                <w:numId w:val="4"/>
              </w:numPr>
              <w:kinsoku/>
              <w:wordWrap/>
              <w:overflowPunct/>
              <w:topLinePunct w:val="0"/>
              <w:autoSpaceDE/>
              <w:autoSpaceDN/>
              <w:bidi w:val="0"/>
              <w:adjustRightInd/>
              <w:snapToGrid/>
              <w:spacing w:after="0" w:line="240" w:lineRule="auto"/>
              <w:textAlignment w:val="auto"/>
              <w:rPr>
                <w:rFonts w:eastAsia="Times New Roman"/>
                <w:highlight w:val="none"/>
                <w:lang w:eastAsia="zh-CN"/>
              </w:rPr>
            </w:pPr>
            <w:r>
              <w:rPr>
                <w:rFonts w:eastAsia="Times New Roman"/>
                <w:highlight w:val="none"/>
                <w:lang w:eastAsia="zh-CN"/>
              </w:rPr>
              <w:t>Specify the band specific core requirements to introduce 7 MHz for NR band n5, n26</w:t>
            </w:r>
            <w:r>
              <w:rPr>
                <w:rFonts w:eastAsia="Times New Roman"/>
                <w:highlight w:val="none"/>
                <w:lang w:eastAsia="ko-KR"/>
              </w:rPr>
              <w:t>. [RAN4]</w:t>
            </w:r>
          </w:p>
          <w:p>
            <w:pPr>
              <w:keepNext w:val="0"/>
              <w:keepLines w:val="0"/>
              <w:pageBreakBefore w:val="0"/>
              <w:widowControl/>
              <w:numPr>
                <w:ilvl w:val="1"/>
                <w:numId w:val="4"/>
              </w:numPr>
              <w:kinsoku/>
              <w:wordWrap/>
              <w:overflowPunct/>
              <w:topLinePunct w:val="0"/>
              <w:autoSpaceDE/>
              <w:autoSpaceDN/>
              <w:bidi w:val="0"/>
              <w:adjustRightInd/>
              <w:snapToGrid/>
              <w:spacing w:after="0" w:line="240" w:lineRule="auto"/>
              <w:textAlignment w:val="auto"/>
              <w:rPr>
                <w:rFonts w:eastAsia="Times New Roman"/>
                <w:bCs/>
                <w:highlight w:val="none"/>
              </w:rPr>
            </w:pPr>
            <w:bookmarkStart w:id="1" w:name="OLE_LINK29"/>
            <w:r>
              <w:rPr>
                <w:rFonts w:eastAsia="Times New Roman"/>
                <w:bCs/>
                <w:highlight w:val="none"/>
              </w:rPr>
              <w:t>BS and UE Channel bandwidth per operating band</w:t>
            </w:r>
          </w:p>
          <w:p>
            <w:pPr>
              <w:keepNext w:val="0"/>
              <w:keepLines w:val="0"/>
              <w:pageBreakBefore w:val="0"/>
              <w:widowControl/>
              <w:numPr>
                <w:ilvl w:val="1"/>
                <w:numId w:val="4"/>
              </w:numPr>
              <w:kinsoku/>
              <w:wordWrap/>
              <w:overflowPunct/>
              <w:topLinePunct w:val="0"/>
              <w:autoSpaceDE/>
              <w:autoSpaceDN/>
              <w:bidi w:val="0"/>
              <w:adjustRightInd/>
              <w:snapToGrid/>
              <w:spacing w:after="0" w:line="240" w:lineRule="auto"/>
              <w:textAlignment w:val="auto"/>
              <w:rPr>
                <w:rFonts w:eastAsia="Times New Roman"/>
                <w:bCs/>
                <w:highlight w:val="none"/>
              </w:rPr>
            </w:pPr>
            <w:r>
              <w:rPr>
                <w:rFonts w:eastAsia="Times New Roman"/>
                <w:bCs/>
                <w:highlight w:val="none"/>
              </w:rPr>
              <w:t>UE reference sensitivity</w:t>
            </w:r>
          </w:p>
          <w:p>
            <w:pPr>
              <w:keepNext w:val="0"/>
              <w:keepLines w:val="0"/>
              <w:pageBreakBefore w:val="0"/>
              <w:widowControl/>
              <w:numPr>
                <w:ilvl w:val="1"/>
                <w:numId w:val="4"/>
              </w:numPr>
              <w:kinsoku/>
              <w:wordWrap/>
              <w:overflowPunct/>
              <w:topLinePunct w:val="0"/>
              <w:autoSpaceDE/>
              <w:autoSpaceDN/>
              <w:bidi w:val="0"/>
              <w:adjustRightInd/>
              <w:snapToGrid/>
              <w:spacing w:after="0" w:line="240" w:lineRule="auto"/>
              <w:textAlignment w:val="auto"/>
              <w:rPr>
                <w:rFonts w:eastAsia="Times New Roman"/>
                <w:bCs/>
                <w:highlight w:val="none"/>
              </w:rPr>
            </w:pPr>
            <w:r>
              <w:rPr>
                <w:rFonts w:eastAsia="Times New Roman"/>
                <w:bCs/>
                <w:highlight w:val="none"/>
              </w:rPr>
              <w:t>When needed:</w:t>
            </w:r>
          </w:p>
          <w:p>
            <w:pPr>
              <w:keepNext w:val="0"/>
              <w:keepLines w:val="0"/>
              <w:pageBreakBefore w:val="0"/>
              <w:widowControl/>
              <w:numPr>
                <w:ilvl w:val="2"/>
                <w:numId w:val="5"/>
              </w:numPr>
              <w:kinsoku/>
              <w:wordWrap/>
              <w:overflowPunct/>
              <w:topLinePunct w:val="0"/>
              <w:autoSpaceDE/>
              <w:autoSpaceDN/>
              <w:bidi w:val="0"/>
              <w:adjustRightInd/>
              <w:snapToGrid/>
              <w:spacing w:after="0" w:line="240" w:lineRule="auto"/>
              <w:textAlignment w:val="auto"/>
              <w:rPr>
                <w:rFonts w:eastAsia="Times New Roman"/>
                <w:bCs/>
                <w:highlight w:val="none"/>
              </w:rPr>
            </w:pPr>
            <w:r>
              <w:rPr>
                <w:rFonts w:eastAsia="Times New Roman"/>
                <w:bCs/>
                <w:highlight w:val="none"/>
              </w:rPr>
              <w:t>MPR (</w:t>
            </w:r>
            <w:bookmarkStart w:id="2" w:name="OLE_LINK55"/>
            <w:r>
              <w:rPr>
                <w:rFonts w:eastAsia="Times New Roman"/>
                <w:bCs/>
                <w:highlight w:val="none"/>
              </w:rPr>
              <w:t>relative bandwidth</w:t>
            </w:r>
            <w:bookmarkEnd w:id="2"/>
            <w:r>
              <w:rPr>
                <w:rFonts w:eastAsia="Times New Roman"/>
                <w:bCs/>
                <w:highlight w:val="none"/>
              </w:rPr>
              <w:t xml:space="preserve"> criteria)</w:t>
            </w:r>
          </w:p>
          <w:p>
            <w:pPr>
              <w:keepNext w:val="0"/>
              <w:keepLines w:val="0"/>
              <w:pageBreakBefore w:val="0"/>
              <w:widowControl/>
              <w:numPr>
                <w:ilvl w:val="2"/>
                <w:numId w:val="5"/>
              </w:numPr>
              <w:kinsoku/>
              <w:wordWrap/>
              <w:overflowPunct/>
              <w:topLinePunct w:val="0"/>
              <w:autoSpaceDE/>
              <w:autoSpaceDN/>
              <w:bidi w:val="0"/>
              <w:adjustRightInd/>
              <w:snapToGrid/>
              <w:spacing w:after="0" w:line="240" w:lineRule="auto"/>
              <w:textAlignment w:val="auto"/>
              <w:rPr>
                <w:rFonts w:eastAsia="Times New Roman"/>
                <w:bCs/>
                <w:highlight w:val="none"/>
              </w:rPr>
            </w:pPr>
            <w:r>
              <w:rPr>
                <w:rFonts w:eastAsia="Times New Roman"/>
                <w:bCs/>
                <w:highlight w:val="none"/>
              </w:rPr>
              <w:t>Additional Maximum Power Reduction (A-MPR)</w:t>
            </w:r>
          </w:p>
          <w:bookmarkEnd w:id="1"/>
          <w:p>
            <w:pPr>
              <w:keepNext w:val="0"/>
              <w:keepLines w:val="0"/>
              <w:pageBreakBefore w:val="0"/>
              <w:widowControl/>
              <w:numPr>
                <w:ilvl w:val="0"/>
                <w:numId w:val="5"/>
              </w:numPr>
              <w:kinsoku/>
              <w:wordWrap/>
              <w:overflowPunct/>
              <w:topLinePunct w:val="0"/>
              <w:autoSpaceDE/>
              <w:autoSpaceDN/>
              <w:bidi w:val="0"/>
              <w:adjustRightInd/>
              <w:snapToGrid/>
              <w:spacing w:after="0" w:line="240" w:lineRule="auto"/>
              <w:textAlignment w:val="auto"/>
              <w:rPr>
                <w:rFonts w:eastAsia="Times New Roman"/>
                <w:bCs/>
              </w:rPr>
            </w:pPr>
            <w:r>
              <w:rPr>
                <w:rFonts w:eastAsia="Times New Roman"/>
                <w:lang w:eastAsia="zh-CN"/>
              </w:rPr>
              <w:t>Enable, if feasible, optional UE support of 7 MHz channel bandwidth from Rel-15 onwards in a release independent manner. [RAN2, RAN4]</w:t>
            </w:r>
          </w:p>
          <w:p>
            <w:pPr>
              <w:keepNext w:val="0"/>
              <w:keepLines w:val="0"/>
              <w:pageBreakBefore w:val="0"/>
              <w:widowControl/>
              <w:numPr>
                <w:ilvl w:val="1"/>
                <w:numId w:val="5"/>
              </w:numPr>
              <w:kinsoku/>
              <w:wordWrap/>
              <w:overflowPunct/>
              <w:topLinePunct w:val="0"/>
              <w:autoSpaceDE/>
              <w:autoSpaceDN/>
              <w:bidi w:val="0"/>
              <w:adjustRightInd/>
              <w:snapToGrid/>
              <w:spacing w:after="0" w:line="240" w:lineRule="auto"/>
              <w:textAlignment w:val="auto"/>
              <w:rPr>
                <w:rFonts w:eastAsia="Times New Roman"/>
                <w:bCs/>
              </w:rPr>
            </w:pPr>
            <w:r>
              <w:rPr>
                <w:rFonts w:eastAsia="Times New Roman"/>
                <w:lang w:eastAsia="zh-CN"/>
              </w:rPr>
              <w:t>No impact to 38.307 is expected.</w:t>
            </w:r>
          </w:p>
          <w:p>
            <w:pPr>
              <w:keepNext w:val="0"/>
              <w:keepLines w:val="0"/>
              <w:pageBreakBefore w:val="0"/>
              <w:widowControl/>
              <w:numPr>
                <w:ilvl w:val="0"/>
                <w:numId w:val="5"/>
              </w:numPr>
              <w:kinsoku/>
              <w:wordWrap/>
              <w:overflowPunct/>
              <w:topLinePunct w:val="0"/>
              <w:autoSpaceDE/>
              <w:autoSpaceDN/>
              <w:bidi w:val="0"/>
              <w:adjustRightInd/>
              <w:snapToGrid/>
              <w:spacing w:after="0" w:line="240" w:lineRule="auto"/>
              <w:textAlignment w:val="auto"/>
              <w:rPr>
                <w:rFonts w:eastAsia="Times New Roman"/>
                <w:bCs/>
              </w:rPr>
            </w:pPr>
            <w:r>
              <w:rPr>
                <w:rFonts w:eastAsia="Times New Roman"/>
                <w:bCs/>
              </w:rPr>
              <w:t>Once RAN4 has introduced the new channel bandwidth, RAN2 will introduce the necessary signalling for this channel bandwidth. [RAN2]</w:t>
            </w:r>
            <w:r>
              <w:rPr>
                <w:rFonts w:eastAsia="Times New Roman"/>
                <w:bCs/>
              </w:rPr>
              <w:br w:type="textWrapping"/>
            </w:r>
            <w:r>
              <w:rPr>
                <w:rFonts w:eastAsia="Times New Roman"/>
                <w:bCs/>
              </w:rPr>
              <w:t>Note:</w:t>
            </w:r>
            <w:r>
              <w:rPr>
                <w:rFonts w:eastAsia="Times New Roman"/>
                <w:bCs/>
              </w:rPr>
              <w:tab/>
            </w:r>
            <w:r>
              <w:rPr>
                <w:rFonts w:eastAsia="Times New Roman"/>
                <w:bCs/>
              </w:rPr>
              <w:t>This should be similar to the signalling for 35 and 45 MHz channel bandwidths. This signalling should take into account that also additional bands (not considered by this WI) may consider this new channel bandwidth in the future. RAN2 will be informed by RAN4 via LS. No additional RAN2 TUs will be requested for this objective.</w:t>
            </w:r>
          </w:p>
          <w:p>
            <w:pPr>
              <w:keepNext w:val="0"/>
              <w:keepLines w:val="0"/>
              <w:pageBreakBefore w:val="0"/>
              <w:widowControl/>
              <w:numPr>
                <w:ilvl w:val="0"/>
                <w:numId w:val="5"/>
              </w:numPr>
              <w:kinsoku/>
              <w:wordWrap/>
              <w:overflowPunct/>
              <w:topLinePunct w:val="0"/>
              <w:autoSpaceDE/>
              <w:autoSpaceDN/>
              <w:bidi w:val="0"/>
              <w:adjustRightInd/>
              <w:snapToGrid/>
              <w:spacing w:after="0" w:line="240" w:lineRule="auto"/>
              <w:textAlignment w:val="auto"/>
              <w:rPr>
                <w:rFonts w:eastAsia="Times New Roman"/>
                <w:bCs/>
              </w:rPr>
            </w:pPr>
            <w:r>
              <w:rPr>
                <w:rFonts w:eastAsia="Times New Roman"/>
                <w:bCs/>
              </w:rPr>
              <w:t>Once RAN4 has introduced the new channel bandwidth, RAN3 will introduce the necessary signalling for this channel bandwidth [RAN3]</w:t>
            </w:r>
          </w:p>
          <w:p>
            <w:pPr>
              <w:keepNext w:val="0"/>
              <w:keepLines w:val="0"/>
              <w:pageBreakBefore w:val="0"/>
              <w:widowControl/>
              <w:kinsoku/>
              <w:wordWrap/>
              <w:overflowPunct/>
              <w:topLinePunct w:val="0"/>
              <w:autoSpaceDE/>
              <w:autoSpaceDN/>
              <w:bidi w:val="0"/>
              <w:adjustRightInd/>
              <w:snapToGrid/>
              <w:spacing w:after="0" w:line="240" w:lineRule="auto"/>
              <w:ind w:left="420"/>
              <w:textAlignment w:val="auto"/>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This should be similar to the signalling for 35 and 45 MHz channel bandwidths. This signalling should take into account that also additional bands (not considered by this WI) may consider this new channel bandwidth in the future. RAN3 will be informed by RAN4 via LS. No additional RAN3 TUs will be requested for this objective.</w:t>
            </w:r>
          </w:p>
          <w:p>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Times New Roman"/>
                <w:lang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bCs/>
                <w:i w:val="0"/>
                <w:iCs w:val="0"/>
                <w:color w:val="auto"/>
                <w:kern w:val="0"/>
                <w:sz w:val="20"/>
                <w:szCs w:val="20"/>
                <w:highlight w:val="none"/>
                <w:vertAlign w:val="baseline"/>
                <w:lang w:val="en-US" w:eastAsia="zh-CN"/>
              </w:rPr>
            </w:pPr>
            <w:r>
              <w:rPr>
                <w:rFonts w:eastAsia="Times New Roman"/>
                <w:lang w:eastAsia="zh-CN"/>
              </w:rPr>
              <w:t>NOTE</w:t>
            </w:r>
            <w:r>
              <w:rPr>
                <w:rFonts w:eastAsia="Times New Roman"/>
                <w:lang w:eastAsia="ko-KR"/>
              </w:rPr>
              <w:t>: Once this WI is completed, the 7 MHz bandwidth can be introduced also for other bands (not addressed in this WI) via the appropriate basket WI.</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First of all, the system parameters should be defined then we can come to requirements. In this contribution, we provide our views on the system parameters for 7MHz CBW and the impacts on UE RF requirements.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cs="Times New Roman"/>
          <w:i w:val="0"/>
          <w:iCs w:val="0"/>
          <w:sz w:val="20"/>
          <w:szCs w:val="20"/>
          <w:highlight w:val="none"/>
          <w:lang w:val="en-US"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2.1</w:t>
      </w:r>
      <w:r>
        <w:rPr>
          <w:rFonts w:hint="eastAsia" w:ascii="Arial" w:hAnsi="Arial" w:cs="Arial"/>
          <w:b/>
          <w:bCs/>
          <w:i w:val="0"/>
          <w:iCs w:val="0"/>
          <w:sz w:val="22"/>
          <w:szCs w:val="22"/>
          <w:highlight w:val="none"/>
          <w:u w:val="none"/>
          <w:lang w:val="en-US" w:eastAsia="zh-CN"/>
        </w:rPr>
        <w:t xml:space="preserve"> System parameters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maximum transmission bandwidth configuration, the spectrum utilization is the most important issue. Based on some mathematical calculation and analysis, we derive that 36 RBs are most suitable for 7MHz CBW. The configuration of 7MHz with N</w:t>
      </w:r>
      <w:r>
        <w:rPr>
          <w:rFonts w:hint="eastAsia" w:cs="Times New Roman"/>
          <w:b w:val="0"/>
          <w:bCs w:val="0"/>
          <w:i w:val="0"/>
          <w:iCs w:val="0"/>
          <w:sz w:val="20"/>
          <w:szCs w:val="20"/>
          <w:highlight w:val="none"/>
          <w:vertAlign w:val="subscript"/>
          <w:lang w:val="en-US" w:eastAsia="zh-CN"/>
        </w:rPr>
        <w:t>RB</w:t>
      </w:r>
      <w:r>
        <w:rPr>
          <w:rFonts w:hint="eastAsia" w:cs="Times New Roman"/>
          <w:b w:val="0"/>
          <w:bCs w:val="0"/>
          <w:i w:val="0"/>
          <w:iCs w:val="0"/>
          <w:sz w:val="20"/>
          <w:szCs w:val="20"/>
          <w:highlight w:val="none"/>
          <w:lang w:val="en-US" w:eastAsia="zh-CN"/>
        </w:rPr>
        <w:t>=36 with 92.57% spectrum utilization is list in Table 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center"/>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Table 1  Maximum transmission bandwidth configuration for 7MHz CBW with N</w:t>
      </w:r>
      <w:r>
        <w:rPr>
          <w:rFonts w:hint="eastAsia" w:cs="Times New Roman"/>
          <w:b/>
          <w:bCs/>
          <w:i w:val="0"/>
          <w:iCs w:val="0"/>
          <w:sz w:val="20"/>
          <w:szCs w:val="20"/>
          <w:highlight w:val="none"/>
          <w:vertAlign w:val="subscript"/>
          <w:lang w:val="en-US" w:eastAsia="zh-CN"/>
        </w:rPr>
        <w:t>RB</w:t>
      </w:r>
      <w:r>
        <w:rPr>
          <w:rFonts w:hint="eastAsia" w:cs="Times New Roman"/>
          <w:b/>
          <w:bCs/>
          <w:i w:val="0"/>
          <w:iCs w:val="0"/>
          <w:sz w:val="20"/>
          <w:szCs w:val="20"/>
          <w:highlight w:val="none"/>
          <w:lang w:val="en-US" w:eastAsia="zh-CN"/>
        </w:rPr>
        <w:t>=36</w:t>
      </w:r>
    </w:p>
    <w:tbl>
      <w:tblPr>
        <w:tblStyle w:val="19"/>
        <w:tblW w:w="6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3"/>
        <w:gridCol w:w="880"/>
        <w:gridCol w:w="908"/>
        <w:gridCol w:w="1052"/>
        <w:gridCol w:w="1052"/>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3" w:type="dxa"/>
            <w:vAlign w:val="top"/>
          </w:tcPr>
          <w:p>
            <w:pPr>
              <w:keepNext/>
              <w:keepLines/>
              <w:widowControl w:val="0"/>
              <w:spacing w:after="0"/>
              <w:jc w:val="center"/>
              <w:rPr>
                <w:rFonts w:hint="default" w:ascii="Arial" w:hAnsi="Arial" w:eastAsia="宋体" w:cs="Times New Roman"/>
                <w:b/>
                <w:kern w:val="2"/>
                <w:sz w:val="18"/>
                <w:szCs w:val="24"/>
                <w:lang w:val="en-US" w:eastAsia="zh-CN" w:bidi="ar-SA"/>
              </w:rPr>
            </w:pPr>
            <w:r>
              <w:rPr>
                <w:rFonts w:hint="eastAsia" w:ascii="Arial" w:hAnsi="Arial" w:eastAsia="宋体" w:cs="Times New Roman"/>
                <w:b/>
                <w:kern w:val="2"/>
                <w:sz w:val="18"/>
                <w:szCs w:val="24"/>
                <w:lang w:val="en-US" w:eastAsia="zh-CN" w:bidi="ar-SA"/>
              </w:rPr>
              <w:t>CBW(MHz)</w:t>
            </w:r>
          </w:p>
        </w:tc>
        <w:tc>
          <w:tcPr>
            <w:tcW w:w="880" w:type="dxa"/>
            <w:vAlign w:val="top"/>
          </w:tcPr>
          <w:p>
            <w:pPr>
              <w:keepNext/>
              <w:keepLines/>
              <w:widowControl w:val="0"/>
              <w:spacing w:after="0"/>
              <w:jc w:val="center"/>
              <w:rPr>
                <w:rFonts w:hint="eastAsia" w:ascii="Arial" w:hAnsi="Arial" w:eastAsia="宋体" w:cs="Arial"/>
                <w:b/>
                <w:kern w:val="2"/>
                <w:sz w:val="18"/>
                <w:szCs w:val="18"/>
                <w:lang w:val="en-US" w:eastAsia="zh-CN" w:bidi="ar-SA"/>
              </w:rPr>
            </w:pPr>
            <w:r>
              <w:rPr>
                <w:rFonts w:ascii="Arial" w:hAnsi="Arial" w:eastAsia="宋体" w:cs="Arial"/>
                <w:b/>
                <w:kern w:val="2"/>
                <w:sz w:val="18"/>
                <w:szCs w:val="18"/>
                <w:lang w:val="en-US" w:eastAsia="zh-CN" w:bidi="ar-SA"/>
              </w:rPr>
              <w:t>3MHz</w:t>
            </w:r>
          </w:p>
        </w:tc>
        <w:tc>
          <w:tcPr>
            <w:tcW w:w="908" w:type="dxa"/>
            <w:vAlign w:val="top"/>
          </w:tcPr>
          <w:p>
            <w:pPr>
              <w:keepNext/>
              <w:keepLines/>
              <w:widowControl w:val="0"/>
              <w:spacing w:after="0"/>
              <w:jc w:val="center"/>
              <w:rPr>
                <w:rFonts w:hint="eastAsia" w:ascii="Arial" w:hAnsi="Arial" w:eastAsia="宋体" w:cs="Times New Roman"/>
                <w:b/>
                <w:kern w:val="2"/>
                <w:sz w:val="18"/>
                <w:szCs w:val="24"/>
                <w:lang w:val="en-US" w:eastAsia="zh-CN" w:bidi="ar-SA"/>
              </w:rPr>
            </w:pPr>
            <w:r>
              <w:rPr>
                <w:rFonts w:ascii="Arial" w:hAnsi="Arial" w:eastAsia="宋体" w:cs="Arial"/>
                <w:b/>
                <w:kern w:val="2"/>
                <w:sz w:val="18"/>
                <w:szCs w:val="18"/>
                <w:lang w:val="en-US" w:eastAsia="zh-CN" w:bidi="ar-SA"/>
              </w:rPr>
              <w:t>5MHz</w:t>
            </w:r>
          </w:p>
        </w:tc>
        <w:tc>
          <w:tcPr>
            <w:tcW w:w="1052" w:type="dxa"/>
            <w:vAlign w:val="top"/>
          </w:tcPr>
          <w:p>
            <w:pPr>
              <w:keepNext/>
              <w:keepLines/>
              <w:widowControl w:val="0"/>
              <w:spacing w:after="0"/>
              <w:jc w:val="center"/>
              <w:rPr>
                <w:rFonts w:hint="eastAsia" w:ascii="Arial" w:hAnsi="Arial" w:eastAsia="宋体" w:cs="Arial"/>
                <w:b/>
                <w:color w:val="auto"/>
                <w:kern w:val="2"/>
                <w:sz w:val="18"/>
                <w:szCs w:val="18"/>
                <w:highlight w:val="lightGray"/>
                <w:lang w:val="en-US" w:eastAsia="zh-CN" w:bidi="ar-SA"/>
              </w:rPr>
            </w:pPr>
            <w:r>
              <w:rPr>
                <w:rFonts w:hint="eastAsia" w:ascii="Arial" w:hAnsi="Arial" w:eastAsia="宋体" w:cs="Arial"/>
                <w:b/>
                <w:color w:val="auto"/>
                <w:kern w:val="2"/>
                <w:sz w:val="18"/>
                <w:szCs w:val="18"/>
                <w:highlight w:val="lightGray"/>
                <w:lang w:val="en-US" w:eastAsia="zh-CN" w:bidi="ar-SA"/>
              </w:rPr>
              <w:t>7</w:t>
            </w:r>
            <w:r>
              <w:rPr>
                <w:rFonts w:ascii="Arial" w:hAnsi="Arial" w:eastAsia="宋体" w:cs="Arial"/>
                <w:b/>
                <w:color w:val="auto"/>
                <w:kern w:val="2"/>
                <w:sz w:val="18"/>
                <w:szCs w:val="18"/>
                <w:highlight w:val="lightGray"/>
                <w:lang w:val="en-US" w:eastAsia="zh-CN" w:bidi="ar-SA"/>
              </w:rPr>
              <w:t>MHz</w:t>
            </w:r>
          </w:p>
        </w:tc>
        <w:tc>
          <w:tcPr>
            <w:tcW w:w="1052" w:type="dxa"/>
            <w:vAlign w:val="top"/>
          </w:tcPr>
          <w:p>
            <w:pPr>
              <w:keepNext/>
              <w:keepLines/>
              <w:widowControl w:val="0"/>
              <w:spacing w:after="0"/>
              <w:jc w:val="center"/>
              <w:rPr>
                <w:rFonts w:hint="eastAsia" w:ascii="Arial" w:hAnsi="Arial" w:eastAsia="宋体" w:cs="Arial"/>
                <w:b/>
                <w:kern w:val="2"/>
                <w:sz w:val="18"/>
                <w:szCs w:val="18"/>
                <w:lang w:val="en-US" w:eastAsia="zh-CN" w:bidi="ar-SA"/>
              </w:rPr>
            </w:pPr>
            <w:r>
              <w:rPr>
                <w:rFonts w:ascii="Arial" w:hAnsi="Arial" w:eastAsia="宋体" w:cs="Arial"/>
                <w:b/>
                <w:kern w:val="2"/>
                <w:sz w:val="18"/>
                <w:szCs w:val="18"/>
                <w:lang w:val="en-US" w:eastAsia="zh-CN" w:bidi="ar-SA"/>
              </w:rPr>
              <w:t>10MHz</w:t>
            </w:r>
          </w:p>
        </w:tc>
        <w:tc>
          <w:tcPr>
            <w:tcW w:w="1052" w:type="dxa"/>
            <w:vAlign w:val="top"/>
          </w:tcPr>
          <w:p>
            <w:pPr>
              <w:keepNext/>
              <w:keepLines/>
              <w:widowControl w:val="0"/>
              <w:spacing w:after="0"/>
              <w:jc w:val="center"/>
              <w:rPr>
                <w:rFonts w:hint="eastAsia" w:ascii="Arial" w:hAnsi="Arial" w:eastAsia="宋体" w:cs="Arial"/>
                <w:b/>
                <w:kern w:val="2"/>
                <w:sz w:val="18"/>
                <w:szCs w:val="18"/>
                <w:lang w:val="en-US" w:eastAsia="zh-CN" w:bidi="ar-SA"/>
              </w:rPr>
            </w:pPr>
            <w:r>
              <w:rPr>
                <w:rFonts w:hint="eastAsia" w:ascii="Arial" w:hAnsi="Arial" w:eastAsia="宋体" w:cs="Arial"/>
                <w:b/>
                <w:kern w:val="2"/>
                <w:sz w:val="18"/>
                <w:szCs w:val="18"/>
                <w:lang w:val="en-US" w:eastAsia="zh-CN" w:bidi="ar-SA"/>
              </w:rPr>
              <w:t>2</w:t>
            </w:r>
            <w:r>
              <w:rPr>
                <w:rFonts w:ascii="Arial" w:hAnsi="Arial" w:eastAsia="宋体" w:cs="Arial"/>
                <w:b/>
                <w:kern w:val="2"/>
                <w:sz w:val="18"/>
                <w:szCs w:val="18"/>
                <w:lang w:val="en-US" w:eastAsia="zh-CN" w:bidi="ar-SA"/>
              </w:rPr>
              <w:t>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3" w:type="dxa"/>
            <w:vAlign w:val="top"/>
          </w:tcPr>
          <w:p>
            <w:pPr>
              <w:keepNext/>
              <w:keepLines/>
              <w:widowControl w:val="0"/>
              <w:spacing w:after="0"/>
              <w:jc w:val="center"/>
              <w:rPr>
                <w:rFonts w:hint="eastAsia"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SCS(kHz)</w:t>
            </w:r>
          </w:p>
        </w:tc>
        <w:tc>
          <w:tcPr>
            <w:tcW w:w="880" w:type="dxa"/>
            <w:vAlign w:val="top"/>
          </w:tcPr>
          <w:p>
            <w:pPr>
              <w:keepNext/>
              <w:keepLines/>
              <w:widowControl w:val="0"/>
              <w:spacing w:after="0"/>
              <w:jc w:val="center"/>
              <w:rPr>
                <w:rFonts w:hint="default" w:ascii="Arial" w:hAnsi="Arial" w:eastAsia="宋体" w:cs="Arial"/>
                <w:b w:val="0"/>
                <w:bCs/>
                <w:kern w:val="2"/>
                <w:sz w:val="18"/>
                <w:szCs w:val="18"/>
                <w:lang w:val="en-US" w:eastAsia="zh-CN" w:bidi="ar-SA"/>
              </w:rPr>
            </w:pPr>
            <w:r>
              <w:rPr>
                <w:rFonts w:hint="eastAsia" w:ascii="Arial" w:hAnsi="Arial" w:eastAsia="宋体" w:cs="Arial"/>
                <w:b w:val="0"/>
                <w:bCs/>
                <w:kern w:val="2"/>
                <w:sz w:val="18"/>
                <w:szCs w:val="18"/>
                <w:lang w:val="en-US" w:eastAsia="zh-CN" w:bidi="ar-SA"/>
              </w:rPr>
              <w:t>15</w:t>
            </w:r>
          </w:p>
        </w:tc>
        <w:tc>
          <w:tcPr>
            <w:tcW w:w="908" w:type="dxa"/>
            <w:vAlign w:val="top"/>
          </w:tcPr>
          <w:p>
            <w:pPr>
              <w:keepNext/>
              <w:keepLines/>
              <w:widowControl w:val="0"/>
              <w:spacing w:after="0"/>
              <w:jc w:val="center"/>
              <w:rPr>
                <w:rFonts w:hint="default" w:ascii="Arial" w:hAnsi="Arial" w:eastAsia="宋体" w:cs="Times New Roman"/>
                <w:b w:val="0"/>
                <w:bCs/>
                <w:kern w:val="2"/>
                <w:sz w:val="18"/>
                <w:szCs w:val="24"/>
                <w:lang w:val="en-US" w:eastAsia="zh-CN" w:bidi="ar-SA"/>
              </w:rPr>
            </w:pPr>
            <w:r>
              <w:rPr>
                <w:rFonts w:hint="eastAsia" w:ascii="Arial" w:hAnsi="Arial" w:eastAsia="宋体" w:cs="Times New Roman"/>
                <w:b w:val="0"/>
                <w:bCs/>
                <w:kern w:val="2"/>
                <w:sz w:val="18"/>
                <w:szCs w:val="24"/>
                <w:lang w:val="en-US" w:eastAsia="zh-CN" w:bidi="ar-SA"/>
              </w:rPr>
              <w:t>15</w:t>
            </w:r>
          </w:p>
        </w:tc>
        <w:tc>
          <w:tcPr>
            <w:tcW w:w="1052" w:type="dxa"/>
            <w:vAlign w:val="top"/>
          </w:tcPr>
          <w:p>
            <w:pPr>
              <w:keepNext/>
              <w:keepLines/>
              <w:widowControl w:val="0"/>
              <w:spacing w:after="0"/>
              <w:jc w:val="center"/>
              <w:rPr>
                <w:rFonts w:hint="default" w:ascii="Arial" w:hAnsi="Arial" w:eastAsia="宋体" w:cs="Arial"/>
                <w:b w:val="0"/>
                <w:bCs/>
                <w:color w:val="auto"/>
                <w:kern w:val="2"/>
                <w:sz w:val="18"/>
                <w:szCs w:val="18"/>
                <w:highlight w:val="lightGray"/>
                <w:lang w:val="en-US" w:eastAsia="zh-CN" w:bidi="ar-SA"/>
              </w:rPr>
            </w:pPr>
            <w:r>
              <w:rPr>
                <w:rFonts w:hint="eastAsia" w:ascii="Arial" w:hAnsi="Arial" w:eastAsia="宋体" w:cs="Arial"/>
                <w:b w:val="0"/>
                <w:bCs/>
                <w:color w:val="auto"/>
                <w:kern w:val="2"/>
                <w:sz w:val="18"/>
                <w:szCs w:val="18"/>
                <w:highlight w:val="lightGray"/>
                <w:lang w:val="en-US" w:eastAsia="zh-CN" w:bidi="ar-SA"/>
              </w:rPr>
              <w:t>15</w:t>
            </w:r>
          </w:p>
        </w:tc>
        <w:tc>
          <w:tcPr>
            <w:tcW w:w="1052" w:type="dxa"/>
            <w:vAlign w:val="top"/>
          </w:tcPr>
          <w:p>
            <w:pPr>
              <w:keepNext/>
              <w:keepLines/>
              <w:widowControl w:val="0"/>
              <w:spacing w:after="0"/>
              <w:jc w:val="center"/>
              <w:rPr>
                <w:rFonts w:hint="default" w:ascii="Arial" w:hAnsi="Arial" w:eastAsia="宋体" w:cs="Arial"/>
                <w:b w:val="0"/>
                <w:bCs/>
                <w:kern w:val="2"/>
                <w:sz w:val="18"/>
                <w:szCs w:val="18"/>
                <w:lang w:val="en-US" w:eastAsia="zh-CN" w:bidi="ar-SA"/>
              </w:rPr>
            </w:pPr>
            <w:r>
              <w:rPr>
                <w:rFonts w:hint="eastAsia" w:ascii="Arial" w:hAnsi="Arial" w:eastAsia="宋体" w:cs="Arial"/>
                <w:b w:val="0"/>
                <w:bCs/>
                <w:kern w:val="2"/>
                <w:sz w:val="18"/>
                <w:szCs w:val="18"/>
                <w:lang w:val="en-US" w:eastAsia="zh-CN" w:bidi="ar-SA"/>
              </w:rPr>
              <w:t>15</w:t>
            </w:r>
          </w:p>
        </w:tc>
        <w:tc>
          <w:tcPr>
            <w:tcW w:w="1052" w:type="dxa"/>
            <w:vAlign w:val="top"/>
          </w:tcPr>
          <w:p>
            <w:pPr>
              <w:keepNext/>
              <w:keepLines/>
              <w:widowControl w:val="0"/>
              <w:spacing w:after="0"/>
              <w:jc w:val="center"/>
              <w:rPr>
                <w:rFonts w:hint="default" w:ascii="Arial" w:hAnsi="Arial" w:eastAsia="宋体" w:cs="Arial"/>
                <w:b w:val="0"/>
                <w:bCs/>
                <w:kern w:val="2"/>
                <w:sz w:val="18"/>
                <w:szCs w:val="18"/>
                <w:lang w:val="en-US" w:eastAsia="zh-CN" w:bidi="ar-SA"/>
              </w:rPr>
            </w:pPr>
            <w:r>
              <w:rPr>
                <w:rFonts w:hint="eastAsia" w:ascii="Arial" w:hAnsi="Arial" w:eastAsia="宋体" w:cs="Arial"/>
                <w:b w:val="0"/>
                <w:bCs/>
                <w:kern w:val="2"/>
                <w:sz w:val="18"/>
                <w:szCs w:val="18"/>
                <w:lang w:val="en-US" w:eastAsia="zh-CN"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3" w:type="dxa"/>
            <w:vAlign w:val="top"/>
          </w:tcPr>
          <w:p>
            <w:pPr>
              <w:keepNext/>
              <w:keepLines/>
              <w:widowControl w:val="0"/>
              <w:spacing w:after="0"/>
              <w:jc w:val="center"/>
              <w:rPr>
                <w:rFonts w:hint="eastAsia" w:ascii="Arial" w:hAnsi="Arial" w:eastAsia="宋体" w:cs="Times New Roman"/>
                <w:kern w:val="2"/>
                <w:sz w:val="18"/>
                <w:szCs w:val="24"/>
                <w:lang w:val="en-US" w:eastAsia="zh-CN" w:bidi="ar-SA"/>
              </w:rPr>
            </w:pPr>
            <w:r>
              <w:rPr>
                <w:rFonts w:ascii="Arial" w:hAnsi="Arial" w:eastAsia="宋体" w:cs="Arial"/>
                <w:b/>
                <w:kern w:val="2"/>
                <w:sz w:val="18"/>
                <w:szCs w:val="18"/>
                <w:lang w:val="en-US" w:eastAsia="zh-CN" w:bidi="ar-SA"/>
              </w:rPr>
              <w:t>N</w:t>
            </w:r>
            <w:r>
              <w:rPr>
                <w:rFonts w:ascii="Arial" w:hAnsi="Arial" w:eastAsia="宋体" w:cs="Arial"/>
                <w:b/>
                <w:kern w:val="2"/>
                <w:sz w:val="18"/>
                <w:szCs w:val="18"/>
                <w:vertAlign w:val="subscript"/>
                <w:lang w:val="en-US" w:eastAsia="zh-CN" w:bidi="ar-SA"/>
              </w:rPr>
              <w:t>RB</w:t>
            </w:r>
          </w:p>
        </w:tc>
        <w:tc>
          <w:tcPr>
            <w:tcW w:w="880"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Arial"/>
                <w:kern w:val="2"/>
                <w:sz w:val="18"/>
                <w:szCs w:val="18"/>
                <w:lang w:val="en-US" w:eastAsia="zh-CN" w:bidi="ar-SA"/>
              </w:rPr>
              <w:t>15</w:t>
            </w:r>
          </w:p>
        </w:tc>
        <w:tc>
          <w:tcPr>
            <w:tcW w:w="908" w:type="dxa"/>
            <w:vAlign w:val="top"/>
          </w:tcPr>
          <w:p>
            <w:pPr>
              <w:keepNext/>
              <w:keepLines/>
              <w:widowControl w:val="0"/>
              <w:spacing w:after="0"/>
              <w:jc w:val="center"/>
              <w:rPr>
                <w:rFonts w:hint="eastAsia" w:ascii="Arial" w:hAnsi="Arial" w:eastAsia="宋体" w:cs="Times New Roman"/>
                <w:kern w:val="2"/>
                <w:sz w:val="18"/>
                <w:szCs w:val="24"/>
                <w:lang w:val="en-US" w:eastAsia="zh-CN" w:bidi="ar-SA"/>
              </w:rPr>
            </w:pPr>
            <w:r>
              <w:rPr>
                <w:rFonts w:ascii="Arial" w:hAnsi="Arial" w:eastAsia="宋体" w:cs="Arial"/>
                <w:kern w:val="2"/>
                <w:sz w:val="18"/>
                <w:szCs w:val="18"/>
                <w:lang w:val="en-US" w:eastAsia="zh-CN" w:bidi="ar-SA"/>
              </w:rPr>
              <w:t>25</w:t>
            </w:r>
          </w:p>
        </w:tc>
        <w:tc>
          <w:tcPr>
            <w:tcW w:w="1052" w:type="dxa"/>
            <w:vAlign w:val="top"/>
          </w:tcPr>
          <w:p>
            <w:pPr>
              <w:keepNext/>
              <w:keepLines/>
              <w:widowControl w:val="0"/>
              <w:spacing w:after="0"/>
              <w:jc w:val="center"/>
              <w:rPr>
                <w:rFonts w:hint="eastAsia" w:ascii="Arial" w:hAnsi="Arial" w:eastAsia="宋体" w:cs="Times New Roman"/>
                <w:color w:val="auto"/>
                <w:kern w:val="2"/>
                <w:sz w:val="18"/>
                <w:szCs w:val="24"/>
                <w:highlight w:val="lightGray"/>
                <w:lang w:val="en-US" w:eastAsia="zh-CN" w:bidi="ar-SA"/>
              </w:rPr>
            </w:pPr>
            <w:r>
              <w:rPr>
                <w:rFonts w:hint="eastAsia" w:ascii="Arial" w:hAnsi="Arial" w:eastAsia="宋体" w:cs="Arial"/>
                <w:color w:val="auto"/>
                <w:kern w:val="2"/>
                <w:sz w:val="18"/>
                <w:szCs w:val="18"/>
                <w:highlight w:val="lightGray"/>
                <w:lang w:val="en-US" w:eastAsia="zh-CN" w:bidi="ar-SA"/>
              </w:rPr>
              <w:t>36</w:t>
            </w:r>
          </w:p>
        </w:tc>
        <w:tc>
          <w:tcPr>
            <w:tcW w:w="1052"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Arial"/>
                <w:kern w:val="2"/>
                <w:sz w:val="18"/>
                <w:szCs w:val="18"/>
                <w:lang w:val="en-US" w:eastAsia="zh-CN" w:bidi="ar-SA"/>
              </w:rPr>
              <w:t>52</w:t>
            </w:r>
          </w:p>
        </w:tc>
        <w:tc>
          <w:tcPr>
            <w:tcW w:w="1052"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hint="eastAsia" w:ascii="Arial" w:hAnsi="Arial" w:eastAsia="宋体" w:cs="Arial"/>
                <w:kern w:val="2"/>
                <w:sz w:val="18"/>
                <w:szCs w:val="18"/>
                <w:lang w:val="en-US" w:eastAsia="zh-CN" w:bidi="ar-SA"/>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3" w:type="dxa"/>
            <w:vAlign w:val="top"/>
          </w:tcPr>
          <w:p>
            <w:pPr>
              <w:keepNext/>
              <w:keepLines/>
              <w:widowControl w:val="0"/>
              <w:spacing w:after="0"/>
              <w:jc w:val="center"/>
              <w:rPr>
                <w:rFonts w:hint="default" w:ascii="Arial" w:hAnsi="Arial" w:eastAsia="宋体" w:cs="Times New Roman"/>
                <w:kern w:val="2"/>
                <w:sz w:val="18"/>
                <w:szCs w:val="24"/>
                <w:lang w:val="en-US" w:eastAsia="zh-CN" w:bidi="ar-SA"/>
              </w:rPr>
            </w:pPr>
            <w:r>
              <w:rPr>
                <w:rFonts w:hint="eastAsia" w:ascii="Arial" w:hAnsi="Arial" w:eastAsia="宋体" w:cs="Times New Roman"/>
                <w:b/>
                <w:bCs/>
                <w:kern w:val="2"/>
                <w:sz w:val="18"/>
                <w:szCs w:val="24"/>
                <w:lang w:val="en-US" w:eastAsia="zh-CN" w:bidi="ar-SA"/>
              </w:rPr>
              <w:t>Spectrum Utilization</w:t>
            </w:r>
          </w:p>
        </w:tc>
        <w:tc>
          <w:tcPr>
            <w:tcW w:w="880"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hint="eastAsia" w:ascii="Arial" w:hAnsi="Arial" w:eastAsia="宋体" w:cs="Arial"/>
                <w:kern w:val="2"/>
                <w:sz w:val="18"/>
                <w:szCs w:val="18"/>
                <w:lang w:val="en-US" w:eastAsia="zh-CN" w:bidi="ar-SA"/>
              </w:rPr>
              <w:t>90%</w:t>
            </w:r>
          </w:p>
        </w:tc>
        <w:tc>
          <w:tcPr>
            <w:tcW w:w="908"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hint="eastAsia" w:ascii="Arial" w:hAnsi="Arial" w:eastAsia="宋体" w:cs="Arial"/>
                <w:kern w:val="2"/>
                <w:sz w:val="18"/>
                <w:szCs w:val="18"/>
                <w:lang w:val="en-US" w:eastAsia="zh-CN" w:bidi="ar-SA"/>
              </w:rPr>
              <w:t>90%</w:t>
            </w:r>
          </w:p>
        </w:tc>
        <w:tc>
          <w:tcPr>
            <w:tcW w:w="1052" w:type="dxa"/>
            <w:vAlign w:val="top"/>
          </w:tcPr>
          <w:p>
            <w:pPr>
              <w:keepNext/>
              <w:keepLines/>
              <w:widowControl w:val="0"/>
              <w:spacing w:after="0"/>
              <w:jc w:val="center"/>
              <w:rPr>
                <w:rFonts w:hint="eastAsia" w:ascii="Arial" w:hAnsi="Arial" w:eastAsia="宋体" w:cs="Arial"/>
                <w:color w:val="auto"/>
                <w:kern w:val="2"/>
                <w:sz w:val="18"/>
                <w:szCs w:val="18"/>
                <w:highlight w:val="lightGray"/>
                <w:lang w:val="en-US" w:eastAsia="zh-CN" w:bidi="ar-SA"/>
              </w:rPr>
            </w:pPr>
            <w:r>
              <w:rPr>
                <w:rFonts w:hint="eastAsia" w:ascii="Arial" w:hAnsi="Arial" w:eastAsia="宋体" w:cs="Arial"/>
                <w:color w:val="auto"/>
                <w:kern w:val="2"/>
                <w:sz w:val="18"/>
                <w:szCs w:val="18"/>
                <w:highlight w:val="lightGray"/>
                <w:lang w:val="en-US" w:eastAsia="zh-CN" w:bidi="ar-SA"/>
              </w:rPr>
              <w:t>92.57%</w:t>
            </w:r>
          </w:p>
        </w:tc>
        <w:tc>
          <w:tcPr>
            <w:tcW w:w="1052"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hint="eastAsia" w:ascii="Arial" w:hAnsi="Arial" w:eastAsia="宋体" w:cs="Arial"/>
                <w:kern w:val="2"/>
                <w:sz w:val="18"/>
                <w:szCs w:val="18"/>
                <w:lang w:val="en-US" w:eastAsia="zh-CN" w:bidi="ar-SA"/>
              </w:rPr>
              <w:t>93.6%</w:t>
            </w:r>
          </w:p>
        </w:tc>
        <w:tc>
          <w:tcPr>
            <w:tcW w:w="1052"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hint="eastAsia" w:ascii="Arial" w:hAnsi="Arial" w:eastAsia="宋体" w:cs="Arial"/>
                <w:kern w:val="2"/>
                <w:sz w:val="18"/>
                <w:szCs w:val="18"/>
                <w:lang w:val="en-US" w:eastAsia="zh-CN" w:bidi="ar-SA"/>
              </w:rPr>
              <w:t>95.76%</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Then, the minimum guardband (kHz) can be calculated and listed in Table 2.</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center"/>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Table 2  Minimum guardband (kHz) for 7MHz CBW with N</w:t>
      </w:r>
      <w:r>
        <w:rPr>
          <w:rFonts w:hint="eastAsia" w:cs="Times New Roman"/>
          <w:b/>
          <w:bCs/>
          <w:i w:val="0"/>
          <w:iCs w:val="0"/>
          <w:sz w:val="20"/>
          <w:szCs w:val="20"/>
          <w:highlight w:val="none"/>
          <w:vertAlign w:val="subscript"/>
          <w:lang w:val="en-US" w:eastAsia="zh-CN"/>
        </w:rPr>
        <w:t>RB</w:t>
      </w:r>
      <w:r>
        <w:rPr>
          <w:rFonts w:hint="eastAsia" w:cs="Times New Roman"/>
          <w:b/>
          <w:bCs/>
          <w:i w:val="0"/>
          <w:iCs w:val="0"/>
          <w:sz w:val="20"/>
          <w:szCs w:val="20"/>
          <w:highlight w:val="none"/>
          <w:lang w:val="en-US" w:eastAsia="zh-CN"/>
        </w:rPr>
        <w:t>=36</w:t>
      </w:r>
    </w:p>
    <w:tbl>
      <w:tblPr>
        <w:tblStyle w:val="19"/>
        <w:tblW w:w="5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880"/>
        <w:gridCol w:w="908"/>
        <w:gridCol w:w="1052"/>
        <w:gridCol w:w="1052"/>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5" w:type="dxa"/>
            <w:vAlign w:val="top"/>
          </w:tcPr>
          <w:p>
            <w:pPr>
              <w:keepNext/>
              <w:keepLines/>
              <w:widowControl w:val="0"/>
              <w:spacing w:after="0"/>
              <w:jc w:val="center"/>
              <w:rPr>
                <w:rFonts w:hint="eastAsia"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SCS(kHz)</w:t>
            </w:r>
          </w:p>
        </w:tc>
        <w:tc>
          <w:tcPr>
            <w:tcW w:w="880" w:type="dxa"/>
            <w:vAlign w:val="top"/>
          </w:tcPr>
          <w:p>
            <w:pPr>
              <w:keepNext/>
              <w:keepLines/>
              <w:widowControl w:val="0"/>
              <w:spacing w:after="0"/>
              <w:jc w:val="center"/>
              <w:rPr>
                <w:rFonts w:hint="eastAsia" w:ascii="Arial" w:hAnsi="Arial" w:eastAsia="宋体" w:cs="Arial"/>
                <w:b/>
                <w:kern w:val="2"/>
                <w:sz w:val="18"/>
                <w:szCs w:val="18"/>
                <w:lang w:val="en-US" w:eastAsia="zh-CN" w:bidi="ar-SA"/>
              </w:rPr>
            </w:pPr>
            <w:r>
              <w:rPr>
                <w:rFonts w:ascii="Arial" w:hAnsi="Arial" w:eastAsia="宋体" w:cs="Arial"/>
                <w:b/>
                <w:kern w:val="2"/>
                <w:sz w:val="18"/>
                <w:szCs w:val="18"/>
                <w:lang w:val="en-US" w:eastAsia="zh-CN" w:bidi="ar-SA"/>
              </w:rPr>
              <w:t>3MHz</w:t>
            </w:r>
          </w:p>
        </w:tc>
        <w:tc>
          <w:tcPr>
            <w:tcW w:w="908" w:type="dxa"/>
            <w:vAlign w:val="top"/>
          </w:tcPr>
          <w:p>
            <w:pPr>
              <w:keepNext/>
              <w:keepLines/>
              <w:widowControl w:val="0"/>
              <w:spacing w:after="0"/>
              <w:jc w:val="center"/>
              <w:rPr>
                <w:rFonts w:hint="eastAsia" w:ascii="Arial" w:hAnsi="Arial" w:eastAsia="宋体" w:cs="Times New Roman"/>
                <w:b/>
                <w:kern w:val="2"/>
                <w:sz w:val="18"/>
                <w:szCs w:val="24"/>
                <w:lang w:val="en-US" w:eastAsia="zh-CN" w:bidi="ar-SA"/>
              </w:rPr>
            </w:pPr>
            <w:r>
              <w:rPr>
                <w:rFonts w:ascii="Arial" w:hAnsi="Arial" w:eastAsia="宋体" w:cs="Arial"/>
                <w:b/>
                <w:kern w:val="2"/>
                <w:sz w:val="18"/>
                <w:szCs w:val="18"/>
                <w:lang w:val="en-US" w:eastAsia="zh-CN" w:bidi="ar-SA"/>
              </w:rPr>
              <w:t>5MHz</w:t>
            </w:r>
          </w:p>
        </w:tc>
        <w:tc>
          <w:tcPr>
            <w:tcW w:w="1052" w:type="dxa"/>
            <w:vAlign w:val="top"/>
          </w:tcPr>
          <w:p>
            <w:pPr>
              <w:keepNext/>
              <w:keepLines/>
              <w:widowControl w:val="0"/>
              <w:spacing w:after="0"/>
              <w:jc w:val="center"/>
              <w:rPr>
                <w:rFonts w:hint="eastAsia" w:ascii="Arial" w:hAnsi="Arial" w:eastAsia="宋体" w:cs="Arial"/>
                <w:b/>
                <w:color w:val="auto"/>
                <w:kern w:val="2"/>
                <w:sz w:val="18"/>
                <w:szCs w:val="18"/>
                <w:highlight w:val="lightGray"/>
                <w:lang w:val="en-US" w:eastAsia="zh-CN" w:bidi="ar-SA"/>
              </w:rPr>
            </w:pPr>
            <w:r>
              <w:rPr>
                <w:rFonts w:hint="eastAsia" w:ascii="Arial" w:hAnsi="Arial" w:eastAsia="宋体" w:cs="Arial"/>
                <w:b/>
                <w:color w:val="auto"/>
                <w:kern w:val="2"/>
                <w:sz w:val="18"/>
                <w:szCs w:val="18"/>
                <w:highlight w:val="lightGray"/>
                <w:lang w:val="en-US" w:eastAsia="zh-CN" w:bidi="ar-SA"/>
              </w:rPr>
              <w:t>7</w:t>
            </w:r>
            <w:r>
              <w:rPr>
                <w:rFonts w:ascii="Arial" w:hAnsi="Arial" w:eastAsia="宋体" w:cs="Arial"/>
                <w:b/>
                <w:color w:val="auto"/>
                <w:kern w:val="2"/>
                <w:sz w:val="18"/>
                <w:szCs w:val="18"/>
                <w:highlight w:val="lightGray"/>
                <w:lang w:val="en-US" w:eastAsia="zh-CN" w:bidi="ar-SA"/>
              </w:rPr>
              <w:t>MHz</w:t>
            </w:r>
          </w:p>
        </w:tc>
        <w:tc>
          <w:tcPr>
            <w:tcW w:w="1052" w:type="dxa"/>
            <w:vAlign w:val="top"/>
          </w:tcPr>
          <w:p>
            <w:pPr>
              <w:keepNext/>
              <w:keepLines/>
              <w:widowControl w:val="0"/>
              <w:spacing w:after="0"/>
              <w:jc w:val="center"/>
              <w:rPr>
                <w:rFonts w:hint="eastAsia" w:ascii="Arial" w:hAnsi="Arial" w:eastAsia="宋体" w:cs="Arial"/>
                <w:b/>
                <w:kern w:val="2"/>
                <w:sz w:val="18"/>
                <w:szCs w:val="18"/>
                <w:lang w:val="en-US" w:eastAsia="zh-CN" w:bidi="ar-SA"/>
              </w:rPr>
            </w:pPr>
            <w:r>
              <w:rPr>
                <w:rFonts w:ascii="Arial" w:hAnsi="Arial" w:eastAsia="宋体" w:cs="Arial"/>
                <w:b/>
                <w:kern w:val="2"/>
                <w:sz w:val="18"/>
                <w:szCs w:val="18"/>
                <w:lang w:val="en-US" w:eastAsia="zh-CN" w:bidi="ar-SA"/>
              </w:rPr>
              <w:t>10MHz</w:t>
            </w:r>
          </w:p>
        </w:tc>
        <w:tc>
          <w:tcPr>
            <w:tcW w:w="1052" w:type="dxa"/>
            <w:vAlign w:val="top"/>
          </w:tcPr>
          <w:p>
            <w:pPr>
              <w:keepNext/>
              <w:keepLines/>
              <w:widowControl w:val="0"/>
              <w:spacing w:after="0"/>
              <w:jc w:val="center"/>
              <w:rPr>
                <w:rFonts w:hint="eastAsia" w:ascii="Arial" w:hAnsi="Arial" w:eastAsia="宋体" w:cs="Arial"/>
                <w:b/>
                <w:kern w:val="2"/>
                <w:sz w:val="18"/>
                <w:szCs w:val="18"/>
                <w:lang w:val="en-US" w:eastAsia="zh-CN" w:bidi="ar-SA"/>
              </w:rPr>
            </w:pPr>
            <w:r>
              <w:rPr>
                <w:rFonts w:hint="eastAsia" w:ascii="Arial" w:hAnsi="Arial" w:eastAsia="宋体" w:cs="Arial"/>
                <w:b/>
                <w:kern w:val="2"/>
                <w:sz w:val="18"/>
                <w:szCs w:val="18"/>
                <w:lang w:val="en-US" w:eastAsia="zh-CN" w:bidi="ar-SA"/>
              </w:rPr>
              <w:t>2</w:t>
            </w:r>
            <w:r>
              <w:rPr>
                <w:rFonts w:ascii="Arial" w:hAnsi="Arial" w:eastAsia="宋体" w:cs="Arial"/>
                <w:b/>
                <w:kern w:val="2"/>
                <w:sz w:val="18"/>
                <w:szCs w:val="18"/>
                <w:lang w:val="en-US" w:eastAsia="zh-CN" w:bidi="ar-SA"/>
              </w:rPr>
              <w:t>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5" w:type="dxa"/>
            <w:vAlign w:val="top"/>
          </w:tcPr>
          <w:p>
            <w:pPr>
              <w:keepNext/>
              <w:keepLines/>
              <w:widowControl w:val="0"/>
              <w:spacing w:after="0"/>
              <w:jc w:val="center"/>
              <w:rPr>
                <w:rFonts w:hint="eastAsia" w:ascii="Arial" w:hAnsi="Arial" w:eastAsia="宋体" w:cs="Times New Roman"/>
                <w:b/>
                <w:bCs/>
                <w:kern w:val="2"/>
                <w:sz w:val="18"/>
                <w:szCs w:val="24"/>
                <w:lang w:val="en-US" w:eastAsia="zh-CN" w:bidi="ar-SA"/>
              </w:rPr>
            </w:pPr>
            <w:r>
              <w:rPr>
                <w:rFonts w:ascii="Arial" w:hAnsi="Arial" w:eastAsia="宋体" w:cs="Times New Roman"/>
                <w:b/>
                <w:bCs/>
                <w:kern w:val="2"/>
                <w:sz w:val="18"/>
                <w:szCs w:val="24"/>
                <w:lang w:val="en-US" w:eastAsia="zh-CN" w:bidi="ar-SA"/>
              </w:rPr>
              <w:t>15</w:t>
            </w:r>
          </w:p>
        </w:tc>
        <w:tc>
          <w:tcPr>
            <w:tcW w:w="880"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Times New Roman"/>
                <w:kern w:val="2"/>
                <w:sz w:val="18"/>
                <w:szCs w:val="24"/>
                <w:lang w:val="en-US" w:eastAsia="zh-CN" w:bidi="ar-SA"/>
              </w:rPr>
              <w:t>142.5</w:t>
            </w:r>
          </w:p>
        </w:tc>
        <w:tc>
          <w:tcPr>
            <w:tcW w:w="908" w:type="dxa"/>
            <w:vAlign w:val="top"/>
          </w:tcPr>
          <w:p>
            <w:pPr>
              <w:keepNext/>
              <w:keepLines/>
              <w:widowControl w:val="0"/>
              <w:spacing w:after="0"/>
              <w:jc w:val="center"/>
              <w:rPr>
                <w:rFonts w:hint="eastAsia" w:ascii="Arial" w:hAnsi="Arial" w:eastAsia="宋体" w:cs="Times New Roman"/>
                <w:kern w:val="2"/>
                <w:sz w:val="18"/>
                <w:szCs w:val="24"/>
                <w:lang w:val="en-US" w:eastAsia="zh-CN" w:bidi="ar-SA"/>
              </w:rPr>
            </w:pPr>
            <w:r>
              <w:rPr>
                <w:rFonts w:ascii="Arial" w:hAnsi="Arial" w:eastAsia="宋体" w:cs="Arial"/>
                <w:kern w:val="2"/>
                <w:sz w:val="18"/>
                <w:szCs w:val="18"/>
                <w:lang w:val="en-US" w:eastAsia="zh-CN" w:bidi="ar-SA"/>
              </w:rPr>
              <w:t>242.5</w:t>
            </w:r>
          </w:p>
        </w:tc>
        <w:tc>
          <w:tcPr>
            <w:tcW w:w="1052" w:type="dxa"/>
            <w:vAlign w:val="top"/>
          </w:tcPr>
          <w:p>
            <w:pPr>
              <w:keepNext/>
              <w:keepLines/>
              <w:widowControl w:val="0"/>
              <w:spacing w:after="0"/>
              <w:jc w:val="center"/>
              <w:rPr>
                <w:rFonts w:hint="default" w:ascii="Arial" w:hAnsi="Arial" w:eastAsia="宋体" w:cs="Times New Roman"/>
                <w:color w:val="auto"/>
                <w:kern w:val="2"/>
                <w:sz w:val="18"/>
                <w:szCs w:val="24"/>
                <w:highlight w:val="lightGray"/>
                <w:lang w:val="en-US" w:eastAsia="zh-CN" w:bidi="ar-SA"/>
              </w:rPr>
            </w:pPr>
            <w:r>
              <w:rPr>
                <w:rFonts w:hint="eastAsia" w:ascii="Arial" w:hAnsi="Arial" w:eastAsia="宋体" w:cs="Times New Roman"/>
                <w:color w:val="auto"/>
                <w:kern w:val="2"/>
                <w:sz w:val="18"/>
                <w:szCs w:val="24"/>
                <w:highlight w:val="lightGray"/>
                <w:lang w:val="en-US" w:eastAsia="zh-CN" w:bidi="ar-SA"/>
              </w:rPr>
              <w:t>252.5</w:t>
            </w:r>
          </w:p>
        </w:tc>
        <w:tc>
          <w:tcPr>
            <w:tcW w:w="1052"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Arial"/>
                <w:kern w:val="2"/>
                <w:sz w:val="18"/>
                <w:szCs w:val="18"/>
                <w:lang w:val="en-US" w:eastAsia="zh-CN" w:bidi="ar-SA"/>
              </w:rPr>
              <w:t>312.5</w:t>
            </w:r>
          </w:p>
        </w:tc>
        <w:tc>
          <w:tcPr>
            <w:tcW w:w="1052"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Arial"/>
                <w:kern w:val="2"/>
                <w:sz w:val="18"/>
                <w:szCs w:val="18"/>
                <w:lang w:val="en-US" w:eastAsia="zh-CN" w:bidi="ar-SA"/>
              </w:rPr>
              <w:t>382.5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5" w:type="dxa"/>
            <w:vAlign w:val="top"/>
          </w:tcPr>
          <w:p>
            <w:pPr>
              <w:keepNext/>
              <w:keepLines/>
              <w:widowControl w:val="0"/>
              <w:spacing w:after="0"/>
              <w:jc w:val="center"/>
              <w:rPr>
                <w:rFonts w:hint="eastAsia" w:ascii="Arial" w:hAnsi="Arial" w:eastAsia="宋体" w:cs="Times New Roman"/>
                <w:b/>
                <w:bCs/>
                <w:kern w:val="2"/>
                <w:sz w:val="18"/>
                <w:szCs w:val="24"/>
                <w:lang w:val="en-US" w:eastAsia="zh-CN" w:bidi="ar-SA"/>
              </w:rPr>
            </w:pPr>
            <w:r>
              <w:rPr>
                <w:rFonts w:ascii="Arial" w:hAnsi="Arial" w:eastAsia="宋体" w:cs="Times New Roman"/>
                <w:b/>
                <w:bCs/>
                <w:kern w:val="2"/>
                <w:sz w:val="18"/>
                <w:szCs w:val="24"/>
                <w:lang w:val="en-US" w:eastAsia="zh-CN" w:bidi="ar-SA"/>
              </w:rPr>
              <w:t>30</w:t>
            </w:r>
          </w:p>
        </w:tc>
        <w:tc>
          <w:tcPr>
            <w:tcW w:w="880"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Arial"/>
                <w:kern w:val="2"/>
                <w:sz w:val="18"/>
                <w:szCs w:val="18"/>
                <w:lang w:val="en-US" w:eastAsia="zh-CN" w:bidi="ar-SA"/>
              </w:rPr>
              <w:t>N/A</w:t>
            </w:r>
          </w:p>
        </w:tc>
        <w:tc>
          <w:tcPr>
            <w:tcW w:w="908" w:type="dxa"/>
            <w:vAlign w:val="top"/>
          </w:tcPr>
          <w:p>
            <w:pPr>
              <w:keepNext/>
              <w:keepLines/>
              <w:widowControl w:val="0"/>
              <w:spacing w:after="0"/>
              <w:jc w:val="center"/>
              <w:rPr>
                <w:rFonts w:hint="eastAsia" w:ascii="Arial" w:hAnsi="Arial" w:eastAsia="宋体" w:cs="Times New Roman"/>
                <w:kern w:val="2"/>
                <w:sz w:val="18"/>
                <w:szCs w:val="24"/>
                <w:lang w:val="en-US" w:eastAsia="zh-CN" w:bidi="ar-SA"/>
              </w:rPr>
            </w:pPr>
            <w:r>
              <w:rPr>
                <w:rFonts w:ascii="Arial" w:hAnsi="Arial" w:eastAsia="宋体" w:cs="Arial"/>
                <w:kern w:val="2"/>
                <w:sz w:val="18"/>
                <w:szCs w:val="18"/>
                <w:lang w:val="en-US" w:eastAsia="zh-CN" w:bidi="ar-SA"/>
              </w:rPr>
              <w:t>505</w:t>
            </w:r>
          </w:p>
        </w:tc>
        <w:tc>
          <w:tcPr>
            <w:tcW w:w="1052" w:type="dxa"/>
            <w:vAlign w:val="top"/>
          </w:tcPr>
          <w:p>
            <w:pPr>
              <w:keepNext/>
              <w:keepLines/>
              <w:widowControl w:val="0"/>
              <w:spacing w:after="0"/>
              <w:jc w:val="center"/>
              <w:rPr>
                <w:rFonts w:hint="eastAsia" w:ascii="Arial" w:hAnsi="Arial" w:eastAsia="宋体" w:cs="Times New Roman"/>
                <w:color w:val="auto"/>
                <w:kern w:val="2"/>
                <w:sz w:val="18"/>
                <w:szCs w:val="24"/>
                <w:highlight w:val="lightGray"/>
                <w:lang w:val="en-US" w:eastAsia="zh-CN" w:bidi="ar-SA"/>
              </w:rPr>
            </w:pPr>
            <w:r>
              <w:rPr>
                <w:rFonts w:hint="eastAsia" w:ascii="Arial" w:hAnsi="Arial" w:eastAsia="宋体" w:cs="Arial"/>
                <w:color w:val="auto"/>
                <w:kern w:val="2"/>
                <w:sz w:val="18"/>
                <w:szCs w:val="18"/>
                <w:highlight w:val="lightGray"/>
                <w:lang w:val="en-US" w:eastAsia="zh-CN" w:bidi="ar-SA"/>
              </w:rPr>
              <w:t>N/A</w:t>
            </w:r>
          </w:p>
        </w:tc>
        <w:tc>
          <w:tcPr>
            <w:tcW w:w="1052"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Arial"/>
                <w:kern w:val="2"/>
                <w:sz w:val="18"/>
                <w:szCs w:val="18"/>
                <w:lang w:val="en-US" w:eastAsia="zh-CN" w:bidi="ar-SA"/>
              </w:rPr>
              <w:t>665</w:t>
            </w:r>
          </w:p>
        </w:tc>
        <w:tc>
          <w:tcPr>
            <w:tcW w:w="1052"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Arial"/>
                <w:kern w:val="2"/>
                <w:sz w:val="18"/>
                <w:szCs w:val="18"/>
                <w:lang w:val="en-US" w:eastAsia="zh-CN" w:bidi="ar-SA"/>
              </w:rPr>
              <w:t>645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5" w:type="dxa"/>
            <w:vAlign w:val="top"/>
          </w:tcPr>
          <w:p>
            <w:pPr>
              <w:keepNext/>
              <w:keepLines/>
              <w:widowControl w:val="0"/>
              <w:spacing w:after="0"/>
              <w:jc w:val="center"/>
              <w:rPr>
                <w:rFonts w:hint="eastAsia" w:ascii="Arial" w:hAnsi="Arial" w:eastAsia="宋体" w:cs="Times New Roman"/>
                <w:b/>
                <w:bCs/>
                <w:kern w:val="2"/>
                <w:sz w:val="18"/>
                <w:szCs w:val="24"/>
                <w:lang w:val="en-US" w:eastAsia="zh-CN" w:bidi="ar-SA"/>
              </w:rPr>
            </w:pPr>
            <w:r>
              <w:rPr>
                <w:rFonts w:ascii="Arial" w:hAnsi="Arial" w:eastAsia="宋体" w:cs="Times New Roman"/>
                <w:b/>
                <w:bCs/>
                <w:kern w:val="2"/>
                <w:sz w:val="18"/>
                <w:szCs w:val="24"/>
                <w:lang w:val="en-US" w:eastAsia="zh-CN" w:bidi="ar-SA"/>
              </w:rPr>
              <w:t>60</w:t>
            </w:r>
          </w:p>
        </w:tc>
        <w:tc>
          <w:tcPr>
            <w:tcW w:w="880"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Arial"/>
                <w:kern w:val="2"/>
                <w:sz w:val="18"/>
                <w:szCs w:val="18"/>
                <w:lang w:val="en-US" w:eastAsia="zh-CN" w:bidi="ar-SA"/>
              </w:rPr>
              <w:t>N/A</w:t>
            </w:r>
          </w:p>
        </w:tc>
        <w:tc>
          <w:tcPr>
            <w:tcW w:w="908" w:type="dxa"/>
            <w:vAlign w:val="top"/>
          </w:tcPr>
          <w:p>
            <w:pPr>
              <w:keepNext/>
              <w:keepLines/>
              <w:widowControl w:val="0"/>
              <w:spacing w:after="0"/>
              <w:jc w:val="center"/>
              <w:rPr>
                <w:rFonts w:hint="eastAsia" w:ascii="Arial" w:hAnsi="Arial" w:eastAsia="宋体" w:cs="Times New Roman"/>
                <w:kern w:val="2"/>
                <w:sz w:val="18"/>
                <w:szCs w:val="24"/>
                <w:lang w:val="en-US" w:eastAsia="zh-CN" w:bidi="ar-SA"/>
              </w:rPr>
            </w:pPr>
            <w:r>
              <w:rPr>
                <w:rFonts w:ascii="Arial" w:hAnsi="Arial" w:eastAsia="宋体" w:cs="Arial"/>
                <w:kern w:val="2"/>
                <w:sz w:val="18"/>
                <w:szCs w:val="18"/>
                <w:lang w:val="en-US" w:eastAsia="zh-CN" w:bidi="ar-SA"/>
              </w:rPr>
              <w:t>N/A</w:t>
            </w:r>
          </w:p>
        </w:tc>
        <w:tc>
          <w:tcPr>
            <w:tcW w:w="1052" w:type="dxa"/>
            <w:vAlign w:val="top"/>
          </w:tcPr>
          <w:p>
            <w:pPr>
              <w:keepNext/>
              <w:keepLines/>
              <w:widowControl w:val="0"/>
              <w:spacing w:after="0"/>
              <w:jc w:val="center"/>
              <w:rPr>
                <w:rFonts w:hint="eastAsia" w:ascii="Arial" w:hAnsi="Arial" w:eastAsia="宋体" w:cs="Times New Roman"/>
                <w:color w:val="auto"/>
                <w:kern w:val="2"/>
                <w:sz w:val="18"/>
                <w:szCs w:val="24"/>
                <w:highlight w:val="lightGray"/>
                <w:lang w:val="en-US" w:eastAsia="zh-CN" w:bidi="ar-SA"/>
              </w:rPr>
            </w:pPr>
            <w:r>
              <w:rPr>
                <w:rFonts w:hint="eastAsia" w:ascii="Arial" w:hAnsi="Arial" w:eastAsia="宋体" w:cs="Arial"/>
                <w:color w:val="auto"/>
                <w:kern w:val="2"/>
                <w:sz w:val="18"/>
                <w:szCs w:val="18"/>
                <w:highlight w:val="lightGray"/>
                <w:lang w:val="en-US" w:eastAsia="zh-CN" w:bidi="ar-SA"/>
              </w:rPr>
              <w:t>N/A</w:t>
            </w:r>
          </w:p>
        </w:tc>
        <w:tc>
          <w:tcPr>
            <w:tcW w:w="1052"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Arial"/>
                <w:kern w:val="2"/>
                <w:sz w:val="18"/>
                <w:szCs w:val="18"/>
                <w:lang w:val="en-US" w:eastAsia="zh-CN" w:bidi="ar-SA"/>
              </w:rPr>
              <w:t>1010</w:t>
            </w:r>
          </w:p>
        </w:tc>
        <w:tc>
          <w:tcPr>
            <w:tcW w:w="1052"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Arial"/>
                <w:kern w:val="2"/>
                <w:sz w:val="18"/>
                <w:szCs w:val="18"/>
                <w:lang w:val="en-US" w:eastAsia="zh-CN" w:bidi="ar-SA"/>
              </w:rPr>
              <w:t>990</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Maximum transmission bandwidth configuration for 7MHz CBW could be 36 RBs.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Minimum guardband for 7MHz CBW could be 252.5kHz.</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 UE RF requirements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Then after system parameters are defined, the RF requirements should be defined for 7MHz CBW. The spec impact on TS38.101-1 and our views on the UE RF requirements are listed in Table 3.</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center"/>
        <w:textAlignment w:val="auto"/>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Table 3  Spec impact on UE RF to introduce 7MHz CBW</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
        <w:gridCol w:w="2957"/>
        <w:gridCol w:w="4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b/>
                <w:bCs/>
                <w:kern w:val="2"/>
                <w:sz w:val="20"/>
                <w:szCs w:val="20"/>
                <w:vertAlign w:val="baseline"/>
                <w:lang w:val="en-US" w:eastAsia="zh-CN"/>
              </w:rPr>
            </w:pPr>
            <w:r>
              <w:rPr>
                <w:rFonts w:hint="eastAsia" w:eastAsia="宋体"/>
                <w:b/>
                <w:bCs/>
                <w:kern w:val="2"/>
                <w:sz w:val="20"/>
                <w:szCs w:val="20"/>
                <w:vertAlign w:val="baseline"/>
                <w:lang w:val="en-US" w:eastAsia="zh-CN"/>
              </w:rPr>
              <w:t>Clause</w:t>
            </w:r>
          </w:p>
        </w:tc>
        <w:tc>
          <w:tcPr>
            <w:tcW w:w="2957" w:type="dxa"/>
          </w:tcPr>
          <w:p>
            <w:pPr>
              <w:widowControl w:val="0"/>
              <w:spacing w:after="0" w:line="240" w:lineRule="auto"/>
              <w:jc w:val="both"/>
              <w:rPr>
                <w:rFonts w:hint="default" w:eastAsia="宋体"/>
                <w:b/>
                <w:bCs/>
                <w:kern w:val="2"/>
                <w:sz w:val="20"/>
                <w:szCs w:val="20"/>
                <w:vertAlign w:val="baseline"/>
                <w:lang w:val="en-US" w:eastAsia="zh-CN"/>
              </w:rPr>
            </w:pPr>
            <w:r>
              <w:rPr>
                <w:rFonts w:hint="eastAsia" w:eastAsia="宋体"/>
                <w:b/>
                <w:bCs/>
                <w:kern w:val="2"/>
                <w:sz w:val="20"/>
                <w:szCs w:val="20"/>
                <w:vertAlign w:val="baseline"/>
                <w:lang w:val="en-US" w:eastAsia="zh-CN"/>
              </w:rPr>
              <w:t>Requirements</w:t>
            </w:r>
          </w:p>
        </w:tc>
        <w:tc>
          <w:tcPr>
            <w:tcW w:w="4670" w:type="dxa"/>
          </w:tcPr>
          <w:p>
            <w:pPr>
              <w:widowControl w:val="0"/>
              <w:spacing w:after="0" w:line="240" w:lineRule="auto"/>
              <w:jc w:val="both"/>
              <w:rPr>
                <w:rFonts w:hint="default" w:eastAsia="宋体"/>
                <w:b/>
                <w:bCs/>
                <w:kern w:val="2"/>
                <w:sz w:val="20"/>
                <w:szCs w:val="20"/>
                <w:vertAlign w:val="baseline"/>
                <w:lang w:val="en-US" w:eastAsia="zh-CN"/>
              </w:rPr>
            </w:pPr>
            <w:r>
              <w:rPr>
                <w:rFonts w:hint="eastAsia" w:cs="Times New Roman"/>
                <w:b/>
                <w:bCs/>
                <w:i w:val="0"/>
                <w:iCs w:val="0"/>
                <w:sz w:val="20"/>
                <w:szCs w:val="20"/>
                <w:highlight w:val="none"/>
                <w:lang w:val="en-US" w:eastAsia="zh-CN"/>
              </w:rPr>
              <w:t>ZTE</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s views on the UE RF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6.2.3</w:t>
            </w:r>
          </w:p>
        </w:tc>
        <w:tc>
          <w:tcPr>
            <w:tcW w:w="2957" w:type="dxa"/>
          </w:tcPr>
          <w:p>
            <w:pPr>
              <w:widowControl w:val="0"/>
              <w:spacing w:after="0" w:line="240" w:lineRule="auto"/>
              <w:jc w:val="both"/>
              <w:rPr>
                <w:rFonts w:hint="default" w:eastAsia="宋体"/>
                <w:kern w:val="2"/>
                <w:sz w:val="20"/>
                <w:szCs w:val="20"/>
                <w:vertAlign w:val="baseline"/>
                <w:lang w:val="en-US" w:eastAsia="zh-CN"/>
              </w:rPr>
            </w:pPr>
            <w:r>
              <w:rPr>
                <w:rFonts w:eastAsia="宋体"/>
                <w:kern w:val="2"/>
                <w:sz w:val="20"/>
                <w:szCs w:val="20"/>
                <w:lang w:eastAsia="zh-CN"/>
              </w:rPr>
              <w:t>UE additional maximum output power reduction</w:t>
            </w:r>
          </w:p>
        </w:tc>
        <w:tc>
          <w:tcPr>
            <w:tcW w:w="4670"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Evaluate A-MPR for 7MHz CBW for band n5 and n26. Add 7MHz CBW to A-MPR requirements and introduce A-MPR regions and values for NS_12, NS_13, NS_14 and NS_15, related to 6.5.3.3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6.3.1</w:t>
            </w:r>
          </w:p>
        </w:tc>
        <w:tc>
          <w:tcPr>
            <w:tcW w:w="2957" w:type="dxa"/>
          </w:tcPr>
          <w:p>
            <w:pPr>
              <w:widowControl w:val="0"/>
              <w:spacing w:after="0" w:line="240" w:lineRule="auto"/>
              <w:jc w:val="both"/>
              <w:rPr>
                <w:rFonts w:hint="default" w:eastAsia="宋体"/>
                <w:kern w:val="2"/>
                <w:sz w:val="20"/>
                <w:szCs w:val="20"/>
                <w:vertAlign w:val="baseline"/>
                <w:lang w:val="en-US" w:eastAsia="zh-CN"/>
              </w:rPr>
            </w:pPr>
            <w:r>
              <w:rPr>
                <w:rFonts w:eastAsia="宋体"/>
                <w:kern w:val="2"/>
                <w:sz w:val="20"/>
                <w:szCs w:val="20"/>
                <w:lang w:eastAsia="zh-CN"/>
              </w:rPr>
              <w:t>Minimum output power</w:t>
            </w:r>
          </w:p>
        </w:tc>
        <w:tc>
          <w:tcPr>
            <w:tcW w:w="4670"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Add 7MHz CBW, same as legacy 3~20MHz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6.3.2</w:t>
            </w:r>
          </w:p>
        </w:tc>
        <w:tc>
          <w:tcPr>
            <w:tcW w:w="2957" w:type="dxa"/>
          </w:tcPr>
          <w:p>
            <w:pPr>
              <w:widowControl w:val="0"/>
              <w:spacing w:after="0" w:line="240" w:lineRule="auto"/>
              <w:jc w:val="both"/>
              <w:rPr>
                <w:rFonts w:hint="default" w:eastAsia="宋体"/>
                <w:kern w:val="2"/>
                <w:sz w:val="20"/>
                <w:szCs w:val="20"/>
                <w:vertAlign w:val="baseline"/>
                <w:lang w:val="en-US" w:eastAsia="zh-CN"/>
              </w:rPr>
            </w:pPr>
            <w:r>
              <w:rPr>
                <w:rFonts w:eastAsia="宋体"/>
                <w:kern w:val="2"/>
                <w:sz w:val="20"/>
                <w:szCs w:val="20"/>
                <w:lang w:eastAsia="zh-CN"/>
              </w:rPr>
              <w:t>Transmit OFF power</w:t>
            </w:r>
          </w:p>
        </w:tc>
        <w:tc>
          <w:tcPr>
            <w:tcW w:w="4670"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Add 7MHz CBW, same as legacy 3~50MHz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6.5.1</w:t>
            </w:r>
          </w:p>
        </w:tc>
        <w:tc>
          <w:tcPr>
            <w:tcW w:w="2957" w:type="dxa"/>
          </w:tcPr>
          <w:p>
            <w:pPr>
              <w:widowControl w:val="0"/>
              <w:spacing w:after="0" w:line="240" w:lineRule="auto"/>
              <w:jc w:val="both"/>
              <w:rPr>
                <w:rFonts w:hint="default" w:eastAsia="宋体"/>
                <w:kern w:val="2"/>
                <w:sz w:val="20"/>
                <w:szCs w:val="20"/>
                <w:vertAlign w:val="baseline"/>
                <w:lang w:val="en-US" w:eastAsia="zh-CN"/>
              </w:rPr>
            </w:pPr>
            <w:r>
              <w:rPr>
                <w:rFonts w:eastAsia="宋体"/>
                <w:kern w:val="2"/>
                <w:sz w:val="20"/>
                <w:szCs w:val="20"/>
                <w:lang w:eastAsia="zh-CN"/>
              </w:rPr>
              <w:t>Occupied bandwidth</w:t>
            </w:r>
          </w:p>
        </w:tc>
        <w:tc>
          <w:tcPr>
            <w:tcW w:w="4670"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Add 7MHz CBW, same as legacy 3~50MHz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6.5.2.2</w:t>
            </w:r>
          </w:p>
        </w:tc>
        <w:tc>
          <w:tcPr>
            <w:tcW w:w="2957" w:type="dxa"/>
          </w:tcPr>
          <w:p>
            <w:pPr>
              <w:widowControl w:val="0"/>
              <w:spacing w:after="0" w:line="240" w:lineRule="auto"/>
              <w:jc w:val="both"/>
              <w:rPr>
                <w:rFonts w:hint="default" w:eastAsia="宋体"/>
                <w:kern w:val="2"/>
                <w:sz w:val="20"/>
                <w:szCs w:val="20"/>
                <w:highlight w:val="none"/>
                <w:vertAlign w:val="baseline"/>
                <w:lang w:val="en-US" w:eastAsia="zh-CN"/>
              </w:rPr>
            </w:pPr>
            <w:r>
              <w:rPr>
                <w:rFonts w:eastAsia="宋体"/>
                <w:kern w:val="2"/>
                <w:sz w:val="20"/>
                <w:szCs w:val="20"/>
                <w:highlight w:val="none"/>
                <w:lang w:eastAsia="zh-CN"/>
              </w:rPr>
              <w:t>Spectrum emission mask</w:t>
            </w:r>
          </w:p>
        </w:tc>
        <w:tc>
          <w:tcPr>
            <w:tcW w:w="4670" w:type="dxa"/>
          </w:tcPr>
          <w:p>
            <w:pPr>
              <w:widowControl w:val="0"/>
              <w:spacing w:after="0" w:line="240" w:lineRule="auto"/>
              <w:jc w:val="both"/>
              <w:rPr>
                <w:rFonts w:hint="default" w:eastAsia="宋体"/>
                <w:kern w:val="2"/>
                <w:sz w:val="20"/>
                <w:szCs w:val="20"/>
                <w:highlight w:val="none"/>
                <w:vertAlign w:val="baseline"/>
                <w:lang w:val="en-US" w:eastAsia="zh-CN"/>
              </w:rPr>
            </w:pPr>
            <w:r>
              <w:rPr>
                <w:rFonts w:hint="eastAsia" w:eastAsia="宋体"/>
                <w:kern w:val="2"/>
                <w:sz w:val="20"/>
                <w:szCs w:val="20"/>
                <w:highlight w:val="none"/>
                <w:vertAlign w:val="baseline"/>
                <w:lang w:val="en-US" w:eastAsia="zh-CN"/>
              </w:rPr>
              <w:t xml:space="preserve">Introduce general SEM for 7MHz CBW, including </w:t>
            </w:r>
            <w:r>
              <w:rPr>
                <w:sz w:val="20"/>
                <w:szCs w:val="20"/>
                <w:highlight w:val="none"/>
              </w:rPr>
              <w:t>Δf</w:t>
            </w:r>
            <w:r>
              <w:rPr>
                <w:sz w:val="20"/>
                <w:szCs w:val="20"/>
                <w:highlight w:val="none"/>
                <w:vertAlign w:val="subscript"/>
              </w:rPr>
              <w:t>OOB</w:t>
            </w:r>
            <w:r>
              <w:rPr>
                <w:rFonts w:hint="eastAsia" w:eastAsia="宋体"/>
                <w:sz w:val="20"/>
                <w:szCs w:val="20"/>
                <w:highlight w:val="none"/>
                <w:vertAlign w:val="subscript"/>
                <w:lang w:val="en-US" w:eastAsia="zh-CN"/>
              </w:rPr>
              <w:t xml:space="preserve"> </w:t>
            </w:r>
            <w:r>
              <w:rPr>
                <w:rFonts w:hint="eastAsia" w:eastAsia="宋体"/>
                <w:kern w:val="2"/>
                <w:sz w:val="20"/>
                <w:szCs w:val="20"/>
                <w:highlight w:val="none"/>
                <w:vertAlign w:val="baseline"/>
                <w:lang w:val="en-US" w:eastAsia="zh-CN"/>
              </w:rPr>
              <w:t>region division and spectrum emission limit, add 7MHz to legacy 10~45MHz column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6.5.2.4</w:t>
            </w:r>
          </w:p>
        </w:tc>
        <w:tc>
          <w:tcPr>
            <w:tcW w:w="2957" w:type="dxa"/>
          </w:tcPr>
          <w:p>
            <w:pPr>
              <w:widowControl w:val="0"/>
              <w:spacing w:after="0" w:line="240" w:lineRule="auto"/>
              <w:jc w:val="both"/>
              <w:rPr>
                <w:rFonts w:hint="default" w:eastAsia="宋体"/>
                <w:kern w:val="2"/>
                <w:sz w:val="20"/>
                <w:szCs w:val="20"/>
                <w:vertAlign w:val="baseline"/>
                <w:lang w:val="en-US" w:eastAsia="zh-CN"/>
              </w:rPr>
            </w:pPr>
            <w:r>
              <w:rPr>
                <w:rFonts w:eastAsia="宋体"/>
                <w:snapToGrid w:val="0"/>
                <w:kern w:val="2"/>
                <w:sz w:val="20"/>
                <w:szCs w:val="20"/>
                <w:lang w:eastAsia="zh-CN"/>
              </w:rPr>
              <w:t>Adjacent channel leakage ratio</w:t>
            </w:r>
          </w:p>
        </w:tc>
        <w:tc>
          <w:tcPr>
            <w:tcW w:w="4670"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Add 7MHz CBW, same as legacy 3~50MHz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6.5.3.1</w:t>
            </w:r>
          </w:p>
        </w:tc>
        <w:tc>
          <w:tcPr>
            <w:tcW w:w="2957" w:type="dxa"/>
          </w:tcPr>
          <w:p>
            <w:pPr>
              <w:widowControl w:val="0"/>
              <w:spacing w:after="0" w:line="240" w:lineRule="auto"/>
              <w:jc w:val="both"/>
              <w:rPr>
                <w:rFonts w:eastAsia="宋体"/>
                <w:snapToGrid w:val="0"/>
                <w:kern w:val="2"/>
                <w:sz w:val="20"/>
                <w:szCs w:val="20"/>
                <w:lang w:eastAsia="zh-CN"/>
              </w:rPr>
            </w:pPr>
            <w:r>
              <w:rPr>
                <w:rFonts w:eastAsia="宋体"/>
                <w:kern w:val="2"/>
                <w:sz w:val="20"/>
                <w:szCs w:val="20"/>
                <w:lang w:eastAsia="zh-CN"/>
              </w:rPr>
              <w:t>General spurious emissions</w:t>
            </w:r>
          </w:p>
        </w:tc>
        <w:tc>
          <w:tcPr>
            <w:tcW w:w="4670"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Add 7MHz CBW, same as legacy 5~100MHz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6.5.3.3</w:t>
            </w:r>
          </w:p>
        </w:tc>
        <w:tc>
          <w:tcPr>
            <w:tcW w:w="2957" w:type="dxa"/>
          </w:tcPr>
          <w:p>
            <w:pPr>
              <w:widowControl w:val="0"/>
              <w:spacing w:after="0" w:line="240" w:lineRule="auto"/>
              <w:jc w:val="both"/>
              <w:rPr>
                <w:rFonts w:eastAsia="宋体"/>
                <w:snapToGrid w:val="0"/>
                <w:kern w:val="2"/>
                <w:sz w:val="20"/>
                <w:szCs w:val="20"/>
                <w:lang w:eastAsia="zh-CN"/>
              </w:rPr>
            </w:pPr>
            <w:r>
              <w:rPr>
                <w:rFonts w:eastAsia="宋体"/>
                <w:kern w:val="2"/>
                <w:sz w:val="20"/>
                <w:szCs w:val="20"/>
                <w:lang w:eastAsia="zh-CN"/>
              </w:rPr>
              <w:t>Additional spurious emissions</w:t>
            </w:r>
          </w:p>
        </w:tc>
        <w:tc>
          <w:tcPr>
            <w:tcW w:w="4670"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 xml:space="preserve">Add 7MHz CBW to </w:t>
            </w:r>
            <w:r>
              <w:rPr>
                <w:rFonts w:eastAsia="宋体"/>
                <w:kern w:val="2"/>
                <w:sz w:val="20"/>
                <w:szCs w:val="20"/>
                <w:lang w:eastAsia="zh-CN"/>
              </w:rPr>
              <w:t>spurious emissions</w:t>
            </w:r>
            <w:r>
              <w:rPr>
                <w:rFonts w:hint="eastAsia" w:eastAsia="宋体"/>
                <w:kern w:val="2"/>
                <w:sz w:val="20"/>
                <w:szCs w:val="20"/>
                <w:lang w:val="en-US" w:eastAsia="zh-CN"/>
              </w:rPr>
              <w:t xml:space="preserve"> </w:t>
            </w:r>
            <w:r>
              <w:rPr>
                <w:rFonts w:hint="eastAsia" w:eastAsia="宋体"/>
                <w:kern w:val="2"/>
                <w:sz w:val="20"/>
                <w:szCs w:val="20"/>
                <w:vertAlign w:val="baseline"/>
                <w:lang w:val="en-US" w:eastAsia="zh-CN"/>
              </w:rPr>
              <w:t>requirements for NS_12, NS_13, NS_14 and NS_15 if needed, related to 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eastAsia" w:eastAsia="宋体"/>
                <w:kern w:val="2"/>
                <w:sz w:val="20"/>
                <w:szCs w:val="20"/>
                <w:vertAlign w:val="baseline"/>
                <w:lang w:val="en-US" w:eastAsia="zh-CN"/>
              </w:rPr>
            </w:pPr>
            <w:r>
              <w:rPr>
                <w:rFonts w:hint="eastAsia" w:eastAsia="宋体"/>
                <w:kern w:val="2"/>
                <w:sz w:val="20"/>
                <w:szCs w:val="20"/>
                <w:lang w:val="en-US" w:eastAsia="zh-CN"/>
              </w:rPr>
              <w:t>7.3.2</w:t>
            </w:r>
          </w:p>
        </w:tc>
        <w:tc>
          <w:tcPr>
            <w:tcW w:w="2957" w:type="dxa"/>
          </w:tcPr>
          <w:p>
            <w:pPr>
              <w:widowControl w:val="0"/>
              <w:spacing w:after="0" w:line="240" w:lineRule="auto"/>
              <w:jc w:val="both"/>
              <w:outlineLvl w:val="2"/>
              <w:rPr>
                <w:rFonts w:eastAsia="宋体"/>
                <w:kern w:val="2"/>
                <w:sz w:val="20"/>
                <w:szCs w:val="20"/>
                <w:lang w:eastAsia="zh-CN"/>
              </w:rPr>
            </w:pPr>
            <w:r>
              <w:rPr>
                <w:rFonts w:hint="eastAsia" w:eastAsia="宋体"/>
                <w:kern w:val="2"/>
                <w:sz w:val="20"/>
                <w:szCs w:val="20"/>
                <w:lang w:val="en-US" w:eastAsia="zh-CN"/>
              </w:rPr>
              <w:t>Reference sensitivity power level</w:t>
            </w:r>
          </w:p>
        </w:tc>
        <w:tc>
          <w:tcPr>
            <w:tcW w:w="4670"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cs="Times New Roman"/>
                <w:kern w:val="2"/>
                <w:sz w:val="20"/>
                <w:szCs w:val="20"/>
                <w:vertAlign w:val="baseline"/>
                <w:lang w:val="en-US" w:eastAsia="zh-CN"/>
              </w:rPr>
              <w:t>Evaluate r</w:t>
            </w:r>
            <w:r>
              <w:rPr>
                <w:rFonts w:hint="eastAsia" w:ascii="Times New Roman" w:hAnsi="Times New Roman" w:eastAsia="宋体" w:cs="Times New Roman"/>
                <w:kern w:val="2"/>
                <w:sz w:val="20"/>
                <w:szCs w:val="20"/>
                <w:vertAlign w:val="baseline"/>
                <w:lang w:val="en-US" w:eastAsia="zh-CN"/>
              </w:rPr>
              <w:t>eference sensitivity</w:t>
            </w:r>
            <w:r>
              <w:rPr>
                <w:rFonts w:hint="eastAsia" w:eastAsia="宋体" w:cs="Times New Roman"/>
                <w:kern w:val="2"/>
                <w:sz w:val="20"/>
                <w:szCs w:val="20"/>
                <w:vertAlign w:val="baseline"/>
                <w:lang w:val="en-US" w:eastAsia="zh-CN"/>
              </w:rPr>
              <w:t xml:space="preserve"> for 7MHz CBW for n26 and 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7.4</w:t>
            </w:r>
          </w:p>
        </w:tc>
        <w:tc>
          <w:tcPr>
            <w:tcW w:w="2957" w:type="dxa"/>
          </w:tcPr>
          <w:p>
            <w:pPr>
              <w:widowControl w:val="0"/>
              <w:spacing w:after="0" w:line="240" w:lineRule="auto"/>
              <w:jc w:val="both"/>
              <w:rPr>
                <w:rFonts w:eastAsia="宋体"/>
                <w:kern w:val="2"/>
                <w:sz w:val="20"/>
                <w:szCs w:val="20"/>
                <w:lang w:eastAsia="zh-CN"/>
              </w:rPr>
            </w:pPr>
            <w:r>
              <w:rPr>
                <w:rFonts w:eastAsia="宋体"/>
                <w:kern w:val="2"/>
                <w:sz w:val="20"/>
                <w:szCs w:val="20"/>
                <w:lang w:eastAsia="zh-CN"/>
              </w:rPr>
              <w:t>Maximum input level</w:t>
            </w:r>
          </w:p>
        </w:tc>
        <w:tc>
          <w:tcPr>
            <w:tcW w:w="4670"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Add 7MHz CBW, same as legacy 3~20MHz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7.5</w:t>
            </w:r>
          </w:p>
        </w:tc>
        <w:tc>
          <w:tcPr>
            <w:tcW w:w="2957" w:type="dxa"/>
          </w:tcPr>
          <w:p>
            <w:pPr>
              <w:widowControl w:val="0"/>
              <w:spacing w:after="0" w:line="240" w:lineRule="auto"/>
              <w:jc w:val="both"/>
              <w:rPr>
                <w:rFonts w:eastAsia="宋体"/>
                <w:kern w:val="2"/>
                <w:sz w:val="20"/>
                <w:szCs w:val="20"/>
                <w:lang w:eastAsia="zh-CN"/>
              </w:rPr>
            </w:pPr>
            <w:r>
              <w:rPr>
                <w:rFonts w:eastAsia="宋体"/>
                <w:kern w:val="2"/>
                <w:sz w:val="20"/>
                <w:szCs w:val="20"/>
                <w:lang w:eastAsia="zh-CN"/>
              </w:rPr>
              <w:t>Adjacent channel selectivity</w:t>
            </w:r>
          </w:p>
        </w:tc>
        <w:tc>
          <w:tcPr>
            <w:tcW w:w="4670"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Add 7MHz CBW, same as legacy 3, 5, 10MHz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7.6.2</w:t>
            </w:r>
          </w:p>
        </w:tc>
        <w:tc>
          <w:tcPr>
            <w:tcW w:w="2957" w:type="dxa"/>
          </w:tcPr>
          <w:p>
            <w:pPr>
              <w:pageBreakBefore w:val="0"/>
              <w:widowControl w:val="0"/>
              <w:kinsoku/>
              <w:wordWrap/>
              <w:overflowPunct/>
              <w:topLinePunct w:val="0"/>
              <w:autoSpaceDE/>
              <w:autoSpaceDN/>
              <w:bidi w:val="0"/>
              <w:adjustRightInd/>
              <w:snapToGrid/>
              <w:spacing w:after="0" w:line="240" w:lineRule="auto"/>
              <w:jc w:val="both"/>
              <w:textAlignment w:val="auto"/>
              <w:rPr>
                <w:rFonts w:eastAsia="宋体"/>
                <w:kern w:val="2"/>
                <w:sz w:val="20"/>
                <w:szCs w:val="20"/>
                <w:lang w:eastAsia="zh-CN"/>
              </w:rPr>
            </w:pPr>
            <w:r>
              <w:rPr>
                <w:rFonts w:eastAsia="宋体"/>
                <w:kern w:val="2"/>
                <w:sz w:val="20"/>
                <w:szCs w:val="20"/>
                <w:lang w:eastAsia="zh-CN"/>
              </w:rPr>
              <w:t>In-band blocking</w:t>
            </w:r>
          </w:p>
        </w:tc>
        <w:tc>
          <w:tcPr>
            <w:tcW w:w="4670" w:type="dxa"/>
          </w:tcPr>
          <w:p>
            <w:pPr>
              <w:pStyle w:val="39"/>
              <w:keepNext/>
              <w:keepLines/>
              <w:pageBreakBefore w:val="0"/>
              <w:widowControl/>
              <w:kinsoku/>
              <w:wordWrap/>
              <w:overflowPunct/>
              <w:topLinePunct w:val="0"/>
              <w:autoSpaceDE/>
              <w:autoSpaceDN/>
              <w:bidi w:val="0"/>
              <w:adjustRightInd/>
              <w:snapToGrid/>
              <w:spacing w:before="0" w:after="0" w:line="240" w:lineRule="auto"/>
              <w:jc w:val="both"/>
              <w:textAlignment w:val="auto"/>
              <w:rPr>
                <w:rFonts w:hint="default" w:eastAsia="宋体"/>
                <w:kern w:val="2"/>
                <w:sz w:val="20"/>
                <w:szCs w:val="20"/>
                <w:vertAlign w:val="baseline"/>
                <w:lang w:val="en-US" w:eastAsia="zh-CN"/>
              </w:rPr>
            </w:pPr>
            <w:r>
              <w:rPr>
                <w:rFonts w:hint="default" w:ascii="Times New Roman" w:hAnsi="Times New Roman" w:eastAsia="宋体" w:cs="Times New Roman"/>
                <w:b w:val="0"/>
                <w:kern w:val="2"/>
                <w:sz w:val="20"/>
                <w:szCs w:val="20"/>
                <w:vertAlign w:val="baseline"/>
                <w:lang w:val="en-US" w:eastAsia="zh-CN" w:bidi="ar-SA"/>
              </w:rPr>
              <w:t>Add 7MHz CBW, same as legacy 5, 10MHz CBW with F</w:t>
            </w:r>
            <w:r>
              <w:rPr>
                <w:rFonts w:hint="default" w:ascii="Times New Roman" w:hAnsi="Times New Roman" w:eastAsia="宋体" w:cs="Times New Roman"/>
                <w:b w:val="0"/>
                <w:kern w:val="2"/>
                <w:sz w:val="20"/>
                <w:szCs w:val="20"/>
                <w:vertAlign w:val="subscript"/>
                <w:lang w:val="en-US" w:eastAsia="zh-CN" w:bidi="ar-SA"/>
              </w:rPr>
              <w:t>DL_high</w:t>
            </w:r>
            <w:r>
              <w:rPr>
                <w:rFonts w:hint="default" w:ascii="Times New Roman" w:hAnsi="Times New Roman" w:eastAsia="宋体" w:cs="Times New Roman"/>
                <w:b w:val="0"/>
                <w:kern w:val="2"/>
                <w:sz w:val="20"/>
                <w:szCs w:val="20"/>
                <w:vertAlign w:val="baseline"/>
                <w:lang w:val="en-US" w:eastAsia="zh-CN" w:bidi="ar-SA"/>
              </w:rPr>
              <w:t xml:space="preserve"> &lt; 2700 MHz and F</w:t>
            </w:r>
            <w:r>
              <w:rPr>
                <w:rFonts w:hint="default" w:ascii="Times New Roman" w:hAnsi="Times New Roman" w:eastAsia="宋体" w:cs="Times New Roman"/>
                <w:b w:val="0"/>
                <w:kern w:val="2"/>
                <w:sz w:val="20"/>
                <w:szCs w:val="20"/>
                <w:vertAlign w:val="subscript"/>
                <w:lang w:val="en-US" w:eastAsia="zh-CN" w:bidi="ar-SA"/>
              </w:rPr>
              <w:t>UL_high</w:t>
            </w:r>
            <w:r>
              <w:rPr>
                <w:rFonts w:hint="default" w:ascii="Times New Roman" w:hAnsi="Times New Roman" w:eastAsia="宋体" w:cs="Times New Roman"/>
                <w:b w:val="0"/>
                <w:kern w:val="2"/>
                <w:sz w:val="20"/>
                <w:szCs w:val="20"/>
                <w:vertAlign w:val="baseline"/>
                <w:lang w:val="en-US" w:eastAsia="zh-CN" w:bidi="ar-SA"/>
              </w:rPr>
              <w:t xml:space="preserve"> &lt; 2700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7.6.3</w:t>
            </w:r>
          </w:p>
        </w:tc>
        <w:tc>
          <w:tcPr>
            <w:tcW w:w="2957" w:type="dxa"/>
          </w:tcPr>
          <w:p>
            <w:pPr>
              <w:widowControl w:val="0"/>
              <w:spacing w:after="0" w:line="240" w:lineRule="auto"/>
              <w:jc w:val="both"/>
              <w:rPr>
                <w:rFonts w:eastAsia="宋体"/>
                <w:kern w:val="2"/>
                <w:sz w:val="20"/>
                <w:szCs w:val="20"/>
                <w:lang w:eastAsia="zh-CN"/>
              </w:rPr>
            </w:pPr>
            <w:r>
              <w:rPr>
                <w:rFonts w:eastAsia="宋体"/>
                <w:kern w:val="2"/>
                <w:sz w:val="20"/>
                <w:szCs w:val="20"/>
                <w:lang w:eastAsia="zh-CN"/>
              </w:rPr>
              <w:t>Out-of-band blocking</w:t>
            </w:r>
          </w:p>
        </w:tc>
        <w:tc>
          <w:tcPr>
            <w:tcW w:w="4670" w:type="dxa"/>
          </w:tcPr>
          <w:p>
            <w:pPr>
              <w:widowControl w:val="0"/>
              <w:spacing w:after="0" w:line="240" w:lineRule="auto"/>
              <w:jc w:val="both"/>
              <w:rPr>
                <w:rFonts w:hint="eastAsia" w:eastAsia="宋体"/>
                <w:kern w:val="2"/>
                <w:sz w:val="20"/>
                <w:szCs w:val="20"/>
                <w:vertAlign w:val="baseline"/>
                <w:lang w:val="en-US" w:eastAsia="zh-CN"/>
              </w:rPr>
            </w:pPr>
            <w:r>
              <w:rPr>
                <w:rFonts w:hint="eastAsia" w:eastAsia="宋体"/>
                <w:kern w:val="2"/>
                <w:sz w:val="20"/>
                <w:szCs w:val="20"/>
                <w:vertAlign w:val="baseline"/>
                <w:lang w:val="en-US" w:eastAsia="zh-CN"/>
              </w:rPr>
              <w:t>Add 7MHz CBW, same as legacy 3, 5, 10MHz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7.6.4</w:t>
            </w:r>
          </w:p>
        </w:tc>
        <w:tc>
          <w:tcPr>
            <w:tcW w:w="2957" w:type="dxa"/>
          </w:tcPr>
          <w:p>
            <w:pPr>
              <w:widowControl w:val="0"/>
              <w:spacing w:after="0" w:line="240" w:lineRule="auto"/>
              <w:jc w:val="both"/>
              <w:rPr>
                <w:rFonts w:eastAsia="宋体"/>
                <w:kern w:val="2"/>
                <w:sz w:val="20"/>
                <w:szCs w:val="20"/>
                <w:lang w:eastAsia="zh-CN"/>
              </w:rPr>
            </w:pPr>
            <w:r>
              <w:rPr>
                <w:rFonts w:eastAsia="宋体"/>
                <w:kern w:val="2"/>
                <w:sz w:val="20"/>
                <w:szCs w:val="20"/>
                <w:lang w:eastAsia="zh-CN"/>
              </w:rPr>
              <w:t>Narrow band blocking</w:t>
            </w:r>
          </w:p>
        </w:tc>
        <w:tc>
          <w:tcPr>
            <w:tcW w:w="4670"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Add 7MHz CBW, evaluate Pw for 7MHz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7.7</w:t>
            </w:r>
          </w:p>
        </w:tc>
        <w:tc>
          <w:tcPr>
            <w:tcW w:w="2957" w:type="dxa"/>
          </w:tcPr>
          <w:p>
            <w:pPr>
              <w:widowControl w:val="0"/>
              <w:spacing w:after="0" w:line="240" w:lineRule="auto"/>
              <w:jc w:val="both"/>
              <w:rPr>
                <w:rFonts w:eastAsia="宋体"/>
                <w:kern w:val="2"/>
                <w:sz w:val="20"/>
                <w:szCs w:val="20"/>
                <w:lang w:eastAsia="zh-CN"/>
              </w:rPr>
            </w:pPr>
            <w:r>
              <w:rPr>
                <w:rFonts w:eastAsia="宋体"/>
                <w:kern w:val="2"/>
                <w:sz w:val="20"/>
                <w:szCs w:val="20"/>
                <w:lang w:eastAsia="zh-CN"/>
              </w:rPr>
              <w:t>Spurious response</w:t>
            </w:r>
          </w:p>
        </w:tc>
        <w:tc>
          <w:tcPr>
            <w:tcW w:w="4670" w:type="dxa"/>
          </w:tcPr>
          <w:p>
            <w:pPr>
              <w:widowControl w:val="0"/>
              <w:spacing w:after="0" w:line="240" w:lineRule="auto"/>
              <w:jc w:val="both"/>
              <w:rPr>
                <w:rFonts w:hint="eastAsia" w:eastAsia="宋体"/>
                <w:kern w:val="2"/>
                <w:sz w:val="20"/>
                <w:szCs w:val="20"/>
                <w:vertAlign w:val="baseline"/>
                <w:lang w:val="en-US" w:eastAsia="zh-CN"/>
              </w:rPr>
            </w:pPr>
            <w:r>
              <w:rPr>
                <w:rFonts w:hint="eastAsia" w:eastAsia="宋体"/>
                <w:kern w:val="2"/>
                <w:sz w:val="20"/>
                <w:szCs w:val="20"/>
                <w:vertAlign w:val="baseline"/>
                <w:lang w:val="en-US" w:eastAsia="zh-CN"/>
              </w:rPr>
              <w:t>Add 7MHz CBW</w:t>
            </w:r>
            <w:r>
              <w:rPr>
                <w:rFonts w:hint="default" w:ascii="Times New Roman" w:hAnsi="Times New Roman" w:eastAsia="宋体" w:cs="Times New Roman"/>
                <w:b w:val="0"/>
                <w:kern w:val="2"/>
                <w:sz w:val="20"/>
                <w:szCs w:val="20"/>
                <w:vertAlign w:val="baseline"/>
                <w:lang w:val="en-US" w:eastAsia="zh-CN" w:bidi="ar-SA"/>
              </w:rPr>
              <w:t xml:space="preserve">, same as legacy </w:t>
            </w:r>
            <w:r>
              <w:rPr>
                <w:rFonts w:hint="eastAsia" w:eastAsia="宋体" w:cs="Times New Roman"/>
                <w:b w:val="0"/>
                <w:kern w:val="2"/>
                <w:sz w:val="20"/>
                <w:szCs w:val="20"/>
                <w:vertAlign w:val="baseline"/>
                <w:lang w:val="en-US" w:eastAsia="zh-CN" w:bidi="ar-SA"/>
              </w:rPr>
              <w:t xml:space="preserve">3, </w:t>
            </w:r>
            <w:r>
              <w:rPr>
                <w:rFonts w:hint="default" w:ascii="Times New Roman" w:hAnsi="Times New Roman" w:eastAsia="宋体" w:cs="Times New Roman"/>
                <w:b w:val="0"/>
                <w:kern w:val="2"/>
                <w:sz w:val="20"/>
                <w:szCs w:val="20"/>
                <w:vertAlign w:val="baseline"/>
                <w:lang w:val="en-US" w:eastAsia="zh-CN" w:bidi="ar-SA"/>
              </w:rPr>
              <w:t>5, 10MHz CBW with F</w:t>
            </w:r>
            <w:r>
              <w:rPr>
                <w:rFonts w:hint="default" w:ascii="Times New Roman" w:hAnsi="Times New Roman" w:eastAsia="宋体" w:cs="Times New Roman"/>
                <w:b w:val="0"/>
                <w:kern w:val="2"/>
                <w:sz w:val="20"/>
                <w:szCs w:val="20"/>
                <w:vertAlign w:val="subscript"/>
                <w:lang w:val="en-US" w:eastAsia="zh-CN" w:bidi="ar-SA"/>
              </w:rPr>
              <w:t>DL_high</w:t>
            </w:r>
            <w:r>
              <w:rPr>
                <w:rFonts w:hint="default" w:ascii="Times New Roman" w:hAnsi="Times New Roman" w:eastAsia="宋体" w:cs="Times New Roman"/>
                <w:b w:val="0"/>
                <w:kern w:val="2"/>
                <w:sz w:val="20"/>
                <w:szCs w:val="20"/>
                <w:vertAlign w:val="baseline"/>
                <w:lang w:val="en-US" w:eastAsia="zh-CN" w:bidi="ar-SA"/>
              </w:rPr>
              <w:t xml:space="preserve"> &lt; 2700 MHz and F</w:t>
            </w:r>
            <w:r>
              <w:rPr>
                <w:rFonts w:hint="default" w:ascii="Times New Roman" w:hAnsi="Times New Roman" w:eastAsia="宋体" w:cs="Times New Roman"/>
                <w:b w:val="0"/>
                <w:kern w:val="2"/>
                <w:sz w:val="20"/>
                <w:szCs w:val="20"/>
                <w:vertAlign w:val="subscript"/>
                <w:lang w:val="en-US" w:eastAsia="zh-CN" w:bidi="ar-SA"/>
              </w:rPr>
              <w:t>UL_high</w:t>
            </w:r>
            <w:r>
              <w:rPr>
                <w:rFonts w:hint="default" w:ascii="Times New Roman" w:hAnsi="Times New Roman" w:eastAsia="宋体" w:cs="Times New Roman"/>
                <w:b w:val="0"/>
                <w:kern w:val="2"/>
                <w:sz w:val="20"/>
                <w:szCs w:val="20"/>
                <w:vertAlign w:val="baseline"/>
                <w:lang w:val="en-US" w:eastAsia="zh-CN" w:bidi="ar-SA"/>
              </w:rPr>
              <w:t xml:space="preserve"> &lt; 2700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7.8.2</w:t>
            </w:r>
          </w:p>
        </w:tc>
        <w:tc>
          <w:tcPr>
            <w:tcW w:w="2957" w:type="dxa"/>
          </w:tcPr>
          <w:p>
            <w:pPr>
              <w:widowControl w:val="0"/>
              <w:spacing w:after="0" w:line="240" w:lineRule="auto"/>
              <w:jc w:val="both"/>
              <w:rPr>
                <w:rFonts w:eastAsia="宋体"/>
                <w:kern w:val="2"/>
                <w:sz w:val="20"/>
                <w:szCs w:val="20"/>
                <w:lang w:eastAsia="zh-CN"/>
              </w:rPr>
            </w:pPr>
            <w:r>
              <w:rPr>
                <w:rFonts w:eastAsia="宋体"/>
                <w:kern w:val="2"/>
                <w:sz w:val="20"/>
                <w:szCs w:val="20"/>
                <w:lang w:eastAsia="zh-CN"/>
              </w:rPr>
              <w:t>Wide band Intermodulation</w:t>
            </w:r>
          </w:p>
        </w:tc>
        <w:tc>
          <w:tcPr>
            <w:tcW w:w="4670" w:type="dxa"/>
          </w:tcPr>
          <w:p>
            <w:pPr>
              <w:widowControl w:val="0"/>
              <w:spacing w:after="0" w:line="240" w:lineRule="auto"/>
              <w:jc w:val="both"/>
              <w:rPr>
                <w:rFonts w:hint="eastAsia" w:eastAsia="宋体"/>
                <w:kern w:val="2"/>
                <w:sz w:val="20"/>
                <w:szCs w:val="20"/>
                <w:vertAlign w:val="baseline"/>
                <w:lang w:val="en-US" w:eastAsia="zh-CN"/>
              </w:rPr>
            </w:pPr>
            <w:r>
              <w:rPr>
                <w:rFonts w:hint="eastAsia" w:eastAsia="宋体"/>
                <w:kern w:val="2"/>
                <w:sz w:val="20"/>
                <w:szCs w:val="20"/>
                <w:vertAlign w:val="baseline"/>
                <w:lang w:val="en-US" w:eastAsia="zh-CN"/>
              </w:rPr>
              <w:t>Add 7MHz CBW</w:t>
            </w:r>
            <w:r>
              <w:rPr>
                <w:rFonts w:hint="default" w:ascii="Times New Roman" w:hAnsi="Times New Roman" w:eastAsia="宋体" w:cs="Times New Roman"/>
                <w:b w:val="0"/>
                <w:kern w:val="2"/>
                <w:sz w:val="20"/>
                <w:szCs w:val="20"/>
                <w:vertAlign w:val="baseline"/>
                <w:lang w:val="en-US" w:eastAsia="zh-CN" w:bidi="ar-SA"/>
              </w:rPr>
              <w:t>, same as legacy 5, 10MHz CBW with F</w:t>
            </w:r>
            <w:r>
              <w:rPr>
                <w:rFonts w:hint="default" w:ascii="Times New Roman" w:hAnsi="Times New Roman" w:eastAsia="宋体" w:cs="Times New Roman"/>
                <w:b w:val="0"/>
                <w:kern w:val="2"/>
                <w:sz w:val="20"/>
                <w:szCs w:val="20"/>
                <w:vertAlign w:val="subscript"/>
                <w:lang w:val="en-US" w:eastAsia="zh-CN" w:bidi="ar-SA"/>
              </w:rPr>
              <w:t>DL_high</w:t>
            </w:r>
            <w:r>
              <w:rPr>
                <w:rFonts w:hint="default" w:ascii="Times New Roman" w:hAnsi="Times New Roman" w:eastAsia="宋体" w:cs="Times New Roman"/>
                <w:b w:val="0"/>
                <w:kern w:val="2"/>
                <w:sz w:val="20"/>
                <w:szCs w:val="20"/>
                <w:vertAlign w:val="baseline"/>
                <w:lang w:val="en-US" w:eastAsia="zh-CN" w:bidi="ar-SA"/>
              </w:rPr>
              <w:t xml:space="preserve"> &lt; 2700 MHz and F</w:t>
            </w:r>
            <w:r>
              <w:rPr>
                <w:rFonts w:hint="default" w:ascii="Times New Roman" w:hAnsi="Times New Roman" w:eastAsia="宋体" w:cs="Times New Roman"/>
                <w:b w:val="0"/>
                <w:kern w:val="2"/>
                <w:sz w:val="20"/>
                <w:szCs w:val="20"/>
                <w:vertAlign w:val="subscript"/>
                <w:lang w:val="en-US" w:eastAsia="zh-CN" w:bidi="ar-SA"/>
              </w:rPr>
              <w:t>UL_high</w:t>
            </w:r>
            <w:r>
              <w:rPr>
                <w:rFonts w:hint="default" w:ascii="Times New Roman" w:hAnsi="Times New Roman" w:eastAsia="宋体" w:cs="Times New Roman"/>
                <w:b w:val="0"/>
                <w:kern w:val="2"/>
                <w:sz w:val="20"/>
                <w:szCs w:val="20"/>
                <w:vertAlign w:val="baseline"/>
                <w:lang w:val="en-US" w:eastAsia="zh-CN" w:bidi="ar-SA"/>
              </w:rPr>
              <w:t xml:space="preserve"> &lt; 2700 MHz</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The UE RF requirements for 7MHz CBW as listed in Table 3 should be discussed in RAN4.</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b/>
          <w:bCs w:val="0"/>
          <w:i w:val="0"/>
          <w:iCs w:val="0"/>
          <w:color w:val="auto"/>
          <w:kern w:val="0"/>
          <w:sz w:val="20"/>
          <w:szCs w:val="20"/>
          <w:highlight w:val="none"/>
          <w:vertAlign w:val="baseline"/>
          <w:lang w:val="en-US" w:eastAsia="zh-CN"/>
        </w:rPr>
        <w:t xml:space="preserve">Proposal 1: </w:t>
      </w:r>
      <w:r>
        <w:rPr>
          <w:rFonts w:hint="eastAsia" w:cs="Times New Roman"/>
          <w:b/>
          <w:bCs/>
          <w:i w:val="0"/>
          <w:iCs w:val="0"/>
          <w:sz w:val="20"/>
          <w:szCs w:val="20"/>
          <w:highlight w:val="none"/>
          <w:lang w:val="en-US" w:eastAsia="zh-CN"/>
        </w:rPr>
        <w:t>Maximum transmission bandwidth configuration for 7MHz CBW could be 36 RBs.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Minimum guardband for 7MHz CBW could be 252.5kHz.</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The UE RF requirements for 7MHz CBW as listed in Table 3 should be discussed in RAN4.</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lang w:val="en-US" w:eastAsia="zh-CN"/>
        </w:rPr>
        <w:t>RP-243323 New WID on 7 MHz Channel Bandwidth for n26 and n5, China Telecom, T-mobile USA, Madrid, ES, Dec. 2024.</w:t>
      </w:r>
    </w:p>
    <w:p>
      <w:pPr>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2B883038"/>
    <w:multiLevelType w:val="multilevel"/>
    <w:tmpl w:val="2B8830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268D"/>
    <w:multiLevelType w:val="multilevel"/>
    <w:tmpl w:val="58B7268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A61DBB0"/>
    <w:multiLevelType w:val="singleLevel"/>
    <w:tmpl w:val="5A61DBB0"/>
    <w:lvl w:ilvl="0" w:tentative="0">
      <w:start w:val="1"/>
      <w:numFmt w:val="decimal"/>
      <w:suff w:val="space"/>
      <w:lvlText w:val="[%1]"/>
      <w:lvlJc w:val="left"/>
      <w:rPr>
        <w:rFonts w:hint="default"/>
        <w:b w:val="0"/>
        <w:bCs w:val="0"/>
      </w:rPr>
    </w:lvl>
  </w:abstractNum>
  <w:abstractNum w:abstractNumId="5">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427401"/>
    <w:rsid w:val="0153531E"/>
    <w:rsid w:val="01624027"/>
    <w:rsid w:val="01633D2A"/>
    <w:rsid w:val="0165337E"/>
    <w:rsid w:val="01795E27"/>
    <w:rsid w:val="0180738E"/>
    <w:rsid w:val="018A2647"/>
    <w:rsid w:val="018B3BAA"/>
    <w:rsid w:val="01945324"/>
    <w:rsid w:val="01957959"/>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3C44BA"/>
    <w:rsid w:val="025B0AD8"/>
    <w:rsid w:val="02626E3D"/>
    <w:rsid w:val="02720145"/>
    <w:rsid w:val="02721826"/>
    <w:rsid w:val="02740574"/>
    <w:rsid w:val="02770E1A"/>
    <w:rsid w:val="028153EF"/>
    <w:rsid w:val="028C48C4"/>
    <w:rsid w:val="0298367A"/>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C5E5E"/>
    <w:rsid w:val="036F028C"/>
    <w:rsid w:val="0383140E"/>
    <w:rsid w:val="038F5D19"/>
    <w:rsid w:val="03A05508"/>
    <w:rsid w:val="03AB67DC"/>
    <w:rsid w:val="03AD2FC5"/>
    <w:rsid w:val="03B76035"/>
    <w:rsid w:val="03B82CC7"/>
    <w:rsid w:val="03C77456"/>
    <w:rsid w:val="03C84D9A"/>
    <w:rsid w:val="03CB41C8"/>
    <w:rsid w:val="03DA6915"/>
    <w:rsid w:val="03E60C72"/>
    <w:rsid w:val="04144F59"/>
    <w:rsid w:val="04156C27"/>
    <w:rsid w:val="042221BB"/>
    <w:rsid w:val="042B1DF5"/>
    <w:rsid w:val="043D2559"/>
    <w:rsid w:val="044259F2"/>
    <w:rsid w:val="045D198A"/>
    <w:rsid w:val="046824A8"/>
    <w:rsid w:val="0478015E"/>
    <w:rsid w:val="04865F4C"/>
    <w:rsid w:val="049C47B9"/>
    <w:rsid w:val="04B43FA7"/>
    <w:rsid w:val="04BF26EE"/>
    <w:rsid w:val="04D16755"/>
    <w:rsid w:val="04D20004"/>
    <w:rsid w:val="04D93FA6"/>
    <w:rsid w:val="04E54CF2"/>
    <w:rsid w:val="04EB6A3A"/>
    <w:rsid w:val="04ED62D1"/>
    <w:rsid w:val="04F31B7C"/>
    <w:rsid w:val="04F46C46"/>
    <w:rsid w:val="04FC2C75"/>
    <w:rsid w:val="05053880"/>
    <w:rsid w:val="050F2775"/>
    <w:rsid w:val="05143195"/>
    <w:rsid w:val="0526729B"/>
    <w:rsid w:val="05402104"/>
    <w:rsid w:val="054248F2"/>
    <w:rsid w:val="05492E9A"/>
    <w:rsid w:val="05510DD1"/>
    <w:rsid w:val="05533CBE"/>
    <w:rsid w:val="05785C74"/>
    <w:rsid w:val="05847419"/>
    <w:rsid w:val="0586171E"/>
    <w:rsid w:val="058704DA"/>
    <w:rsid w:val="059160D0"/>
    <w:rsid w:val="05AE018C"/>
    <w:rsid w:val="05B32ECD"/>
    <w:rsid w:val="05D1514D"/>
    <w:rsid w:val="05D41EE2"/>
    <w:rsid w:val="05D423F7"/>
    <w:rsid w:val="05FF0D9C"/>
    <w:rsid w:val="062464D1"/>
    <w:rsid w:val="06285D29"/>
    <w:rsid w:val="062937AB"/>
    <w:rsid w:val="062941CA"/>
    <w:rsid w:val="062A620F"/>
    <w:rsid w:val="063661E5"/>
    <w:rsid w:val="06410604"/>
    <w:rsid w:val="064B00B0"/>
    <w:rsid w:val="065C3A1D"/>
    <w:rsid w:val="065D195A"/>
    <w:rsid w:val="06654A0B"/>
    <w:rsid w:val="06686223"/>
    <w:rsid w:val="06823D8F"/>
    <w:rsid w:val="06883FFB"/>
    <w:rsid w:val="068F48CC"/>
    <w:rsid w:val="06923771"/>
    <w:rsid w:val="06A023FD"/>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97B28"/>
    <w:rsid w:val="074A5F1C"/>
    <w:rsid w:val="07521F93"/>
    <w:rsid w:val="07622262"/>
    <w:rsid w:val="078B1BCC"/>
    <w:rsid w:val="078F46FE"/>
    <w:rsid w:val="0793078D"/>
    <w:rsid w:val="07970803"/>
    <w:rsid w:val="07A9337A"/>
    <w:rsid w:val="07AB0366"/>
    <w:rsid w:val="07BA2D18"/>
    <w:rsid w:val="07BF78DC"/>
    <w:rsid w:val="07C70449"/>
    <w:rsid w:val="07CC6B65"/>
    <w:rsid w:val="07CD3CDD"/>
    <w:rsid w:val="07E96697"/>
    <w:rsid w:val="0818374A"/>
    <w:rsid w:val="08315282"/>
    <w:rsid w:val="085145EC"/>
    <w:rsid w:val="085C2CEC"/>
    <w:rsid w:val="085D2367"/>
    <w:rsid w:val="085E5DBE"/>
    <w:rsid w:val="08721912"/>
    <w:rsid w:val="087B0F4C"/>
    <w:rsid w:val="087C4EF8"/>
    <w:rsid w:val="087F3562"/>
    <w:rsid w:val="088467B6"/>
    <w:rsid w:val="08AD5856"/>
    <w:rsid w:val="08C13553"/>
    <w:rsid w:val="08C3786B"/>
    <w:rsid w:val="08C71DC3"/>
    <w:rsid w:val="08CA745A"/>
    <w:rsid w:val="08D538D0"/>
    <w:rsid w:val="08E37BAD"/>
    <w:rsid w:val="08EE2ED2"/>
    <w:rsid w:val="08F869E1"/>
    <w:rsid w:val="08FB28C9"/>
    <w:rsid w:val="090F5236"/>
    <w:rsid w:val="09133D59"/>
    <w:rsid w:val="0924260A"/>
    <w:rsid w:val="092553BF"/>
    <w:rsid w:val="09294F7D"/>
    <w:rsid w:val="092C61F8"/>
    <w:rsid w:val="095C0F0C"/>
    <w:rsid w:val="09617498"/>
    <w:rsid w:val="09646BE3"/>
    <w:rsid w:val="09674661"/>
    <w:rsid w:val="096B2177"/>
    <w:rsid w:val="097E672F"/>
    <w:rsid w:val="09825F02"/>
    <w:rsid w:val="09A2613C"/>
    <w:rsid w:val="09AB6C45"/>
    <w:rsid w:val="09DE671F"/>
    <w:rsid w:val="09E20449"/>
    <w:rsid w:val="09E5085D"/>
    <w:rsid w:val="09FC388C"/>
    <w:rsid w:val="0A0F5E0F"/>
    <w:rsid w:val="0A153B05"/>
    <w:rsid w:val="0A2802DC"/>
    <w:rsid w:val="0A4B6F30"/>
    <w:rsid w:val="0A616EBE"/>
    <w:rsid w:val="0A665D1E"/>
    <w:rsid w:val="0A731B50"/>
    <w:rsid w:val="0A8D4756"/>
    <w:rsid w:val="0A8E34E6"/>
    <w:rsid w:val="0AB60DEE"/>
    <w:rsid w:val="0AC9278E"/>
    <w:rsid w:val="0B1A3243"/>
    <w:rsid w:val="0B2E106F"/>
    <w:rsid w:val="0B2F5F6B"/>
    <w:rsid w:val="0B3E5ECD"/>
    <w:rsid w:val="0B3F4A6A"/>
    <w:rsid w:val="0B5459A6"/>
    <w:rsid w:val="0B5950D6"/>
    <w:rsid w:val="0B61638C"/>
    <w:rsid w:val="0B724963"/>
    <w:rsid w:val="0B725220"/>
    <w:rsid w:val="0B7D64C0"/>
    <w:rsid w:val="0B802D0D"/>
    <w:rsid w:val="0B846E46"/>
    <w:rsid w:val="0B8D5FD9"/>
    <w:rsid w:val="0B9641FD"/>
    <w:rsid w:val="0B9A6376"/>
    <w:rsid w:val="0B9C3E91"/>
    <w:rsid w:val="0BBC467A"/>
    <w:rsid w:val="0BC176FB"/>
    <w:rsid w:val="0BF37D09"/>
    <w:rsid w:val="0BF41031"/>
    <w:rsid w:val="0BF80469"/>
    <w:rsid w:val="0C0C5682"/>
    <w:rsid w:val="0C1D57F9"/>
    <w:rsid w:val="0C373E6B"/>
    <w:rsid w:val="0C5640FE"/>
    <w:rsid w:val="0C684AC1"/>
    <w:rsid w:val="0C7962B1"/>
    <w:rsid w:val="0C7A666C"/>
    <w:rsid w:val="0C7D5162"/>
    <w:rsid w:val="0C867BFF"/>
    <w:rsid w:val="0C953742"/>
    <w:rsid w:val="0CA242EA"/>
    <w:rsid w:val="0CB10B0C"/>
    <w:rsid w:val="0CB30E04"/>
    <w:rsid w:val="0CB6043F"/>
    <w:rsid w:val="0CC66B41"/>
    <w:rsid w:val="0CE077FD"/>
    <w:rsid w:val="0D0E0978"/>
    <w:rsid w:val="0D141518"/>
    <w:rsid w:val="0D1561A4"/>
    <w:rsid w:val="0D225A10"/>
    <w:rsid w:val="0D2706A2"/>
    <w:rsid w:val="0D3B5CCB"/>
    <w:rsid w:val="0D495A0D"/>
    <w:rsid w:val="0D4D2BE5"/>
    <w:rsid w:val="0D613BA3"/>
    <w:rsid w:val="0D744565"/>
    <w:rsid w:val="0D78361E"/>
    <w:rsid w:val="0D7F564D"/>
    <w:rsid w:val="0D835665"/>
    <w:rsid w:val="0D955077"/>
    <w:rsid w:val="0D957F13"/>
    <w:rsid w:val="0DAC6DFF"/>
    <w:rsid w:val="0DB243FB"/>
    <w:rsid w:val="0DBC49CF"/>
    <w:rsid w:val="0DC3083F"/>
    <w:rsid w:val="0DDB3390"/>
    <w:rsid w:val="0DE052FE"/>
    <w:rsid w:val="0DFF2B1F"/>
    <w:rsid w:val="0E08297D"/>
    <w:rsid w:val="0E131CA0"/>
    <w:rsid w:val="0E214766"/>
    <w:rsid w:val="0E2340BB"/>
    <w:rsid w:val="0E3330D0"/>
    <w:rsid w:val="0E3916C1"/>
    <w:rsid w:val="0E440278"/>
    <w:rsid w:val="0E4E5304"/>
    <w:rsid w:val="0E537C3C"/>
    <w:rsid w:val="0E5576D4"/>
    <w:rsid w:val="0E7413AC"/>
    <w:rsid w:val="0E7519BC"/>
    <w:rsid w:val="0E992415"/>
    <w:rsid w:val="0E9E4D5A"/>
    <w:rsid w:val="0EA91DC7"/>
    <w:rsid w:val="0EAA7EC3"/>
    <w:rsid w:val="0EC81E9E"/>
    <w:rsid w:val="0EC82AA3"/>
    <w:rsid w:val="0ECE66B5"/>
    <w:rsid w:val="0EDC2C57"/>
    <w:rsid w:val="0EDD7052"/>
    <w:rsid w:val="0EE5481D"/>
    <w:rsid w:val="0EF72277"/>
    <w:rsid w:val="0EFC7665"/>
    <w:rsid w:val="0F005A4B"/>
    <w:rsid w:val="0F11785B"/>
    <w:rsid w:val="0F193A29"/>
    <w:rsid w:val="0F21557B"/>
    <w:rsid w:val="0F372967"/>
    <w:rsid w:val="0F3747E7"/>
    <w:rsid w:val="0F3D56F1"/>
    <w:rsid w:val="0F5107D2"/>
    <w:rsid w:val="0F5413E6"/>
    <w:rsid w:val="0F5963C8"/>
    <w:rsid w:val="0F5D690E"/>
    <w:rsid w:val="0F6306BA"/>
    <w:rsid w:val="0F8F0E66"/>
    <w:rsid w:val="0F8F24C0"/>
    <w:rsid w:val="0F906704"/>
    <w:rsid w:val="0FDA7DDA"/>
    <w:rsid w:val="0FE30C1D"/>
    <w:rsid w:val="0FF721A8"/>
    <w:rsid w:val="0FFA1150"/>
    <w:rsid w:val="10265FA2"/>
    <w:rsid w:val="10490BAD"/>
    <w:rsid w:val="105825AE"/>
    <w:rsid w:val="106C0466"/>
    <w:rsid w:val="107E2741"/>
    <w:rsid w:val="108F05CA"/>
    <w:rsid w:val="109241A4"/>
    <w:rsid w:val="109615A9"/>
    <w:rsid w:val="109658C1"/>
    <w:rsid w:val="10A81A96"/>
    <w:rsid w:val="10C9379F"/>
    <w:rsid w:val="10D6699E"/>
    <w:rsid w:val="10D902DE"/>
    <w:rsid w:val="10E63E4A"/>
    <w:rsid w:val="11104883"/>
    <w:rsid w:val="11291D63"/>
    <w:rsid w:val="112D72C6"/>
    <w:rsid w:val="113F3856"/>
    <w:rsid w:val="1155323D"/>
    <w:rsid w:val="11683FF9"/>
    <w:rsid w:val="118038D3"/>
    <w:rsid w:val="118C0750"/>
    <w:rsid w:val="119229CC"/>
    <w:rsid w:val="11A17658"/>
    <w:rsid w:val="11A50508"/>
    <w:rsid w:val="11A63D04"/>
    <w:rsid w:val="11FD3DC0"/>
    <w:rsid w:val="120639A8"/>
    <w:rsid w:val="12121726"/>
    <w:rsid w:val="122250B4"/>
    <w:rsid w:val="123E5A4F"/>
    <w:rsid w:val="12447798"/>
    <w:rsid w:val="125D4125"/>
    <w:rsid w:val="12771554"/>
    <w:rsid w:val="127B3BB4"/>
    <w:rsid w:val="12AA1F62"/>
    <w:rsid w:val="12AE4121"/>
    <w:rsid w:val="12B51A8D"/>
    <w:rsid w:val="12B63F3E"/>
    <w:rsid w:val="12BB4A97"/>
    <w:rsid w:val="12C041D4"/>
    <w:rsid w:val="12CF1D40"/>
    <w:rsid w:val="12F14732"/>
    <w:rsid w:val="12F7602D"/>
    <w:rsid w:val="12FD27F6"/>
    <w:rsid w:val="13437E80"/>
    <w:rsid w:val="134C3538"/>
    <w:rsid w:val="13583391"/>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646AFE"/>
    <w:rsid w:val="147A1FC8"/>
    <w:rsid w:val="1483457B"/>
    <w:rsid w:val="14907687"/>
    <w:rsid w:val="14933D0B"/>
    <w:rsid w:val="1497284C"/>
    <w:rsid w:val="14976030"/>
    <w:rsid w:val="149B6760"/>
    <w:rsid w:val="149D2922"/>
    <w:rsid w:val="14BF7340"/>
    <w:rsid w:val="14CA4A78"/>
    <w:rsid w:val="14D5440D"/>
    <w:rsid w:val="14D87DF4"/>
    <w:rsid w:val="14E21050"/>
    <w:rsid w:val="14F13DA6"/>
    <w:rsid w:val="14FF6FC2"/>
    <w:rsid w:val="15060BB2"/>
    <w:rsid w:val="150824BE"/>
    <w:rsid w:val="15220493"/>
    <w:rsid w:val="15222491"/>
    <w:rsid w:val="15286C92"/>
    <w:rsid w:val="1534525F"/>
    <w:rsid w:val="153C7D33"/>
    <w:rsid w:val="15525599"/>
    <w:rsid w:val="155C1FAD"/>
    <w:rsid w:val="156063FA"/>
    <w:rsid w:val="156506C2"/>
    <w:rsid w:val="156F1F39"/>
    <w:rsid w:val="157674F6"/>
    <w:rsid w:val="157A419A"/>
    <w:rsid w:val="158270AF"/>
    <w:rsid w:val="158E79FA"/>
    <w:rsid w:val="158F210D"/>
    <w:rsid w:val="159427E9"/>
    <w:rsid w:val="15A64D71"/>
    <w:rsid w:val="15AA1B7E"/>
    <w:rsid w:val="15BB0608"/>
    <w:rsid w:val="15C225B8"/>
    <w:rsid w:val="15D44A58"/>
    <w:rsid w:val="15DD5A1F"/>
    <w:rsid w:val="15E12A88"/>
    <w:rsid w:val="15E95672"/>
    <w:rsid w:val="15F9350E"/>
    <w:rsid w:val="15FF6183"/>
    <w:rsid w:val="16037D18"/>
    <w:rsid w:val="16054980"/>
    <w:rsid w:val="160571EE"/>
    <w:rsid w:val="161D609B"/>
    <w:rsid w:val="16271D63"/>
    <w:rsid w:val="162A3755"/>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214A5"/>
    <w:rsid w:val="1723727A"/>
    <w:rsid w:val="17276F5B"/>
    <w:rsid w:val="17356295"/>
    <w:rsid w:val="174F4BA1"/>
    <w:rsid w:val="175A4276"/>
    <w:rsid w:val="1764674F"/>
    <w:rsid w:val="176C095E"/>
    <w:rsid w:val="1785675F"/>
    <w:rsid w:val="178E4F46"/>
    <w:rsid w:val="178F5381"/>
    <w:rsid w:val="179855D1"/>
    <w:rsid w:val="179F1E7A"/>
    <w:rsid w:val="17A37760"/>
    <w:rsid w:val="17A613DC"/>
    <w:rsid w:val="17AA27DB"/>
    <w:rsid w:val="17AF2DFF"/>
    <w:rsid w:val="17B943BD"/>
    <w:rsid w:val="17C527E0"/>
    <w:rsid w:val="17DD5D9F"/>
    <w:rsid w:val="18072BBA"/>
    <w:rsid w:val="180B6554"/>
    <w:rsid w:val="180B753C"/>
    <w:rsid w:val="181A753A"/>
    <w:rsid w:val="1831099E"/>
    <w:rsid w:val="18344379"/>
    <w:rsid w:val="184061B8"/>
    <w:rsid w:val="184E13FF"/>
    <w:rsid w:val="18675E2F"/>
    <w:rsid w:val="186840DA"/>
    <w:rsid w:val="186A7F3C"/>
    <w:rsid w:val="188A0D46"/>
    <w:rsid w:val="188D7449"/>
    <w:rsid w:val="189553E8"/>
    <w:rsid w:val="189A62E8"/>
    <w:rsid w:val="18A64E26"/>
    <w:rsid w:val="18AC426F"/>
    <w:rsid w:val="18D71037"/>
    <w:rsid w:val="18D76F2C"/>
    <w:rsid w:val="18EF4764"/>
    <w:rsid w:val="18F062F7"/>
    <w:rsid w:val="18F279A0"/>
    <w:rsid w:val="191372F1"/>
    <w:rsid w:val="191F2375"/>
    <w:rsid w:val="192A6B82"/>
    <w:rsid w:val="192A78E5"/>
    <w:rsid w:val="192C06DB"/>
    <w:rsid w:val="19412402"/>
    <w:rsid w:val="195528E8"/>
    <w:rsid w:val="19607D81"/>
    <w:rsid w:val="19640C89"/>
    <w:rsid w:val="196B73C9"/>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905109"/>
    <w:rsid w:val="1CA53FA1"/>
    <w:rsid w:val="1CAA0F65"/>
    <w:rsid w:val="1CAD4CCB"/>
    <w:rsid w:val="1CAF7573"/>
    <w:rsid w:val="1CCC40C9"/>
    <w:rsid w:val="1CDD5D84"/>
    <w:rsid w:val="1D186F9D"/>
    <w:rsid w:val="1D1C598A"/>
    <w:rsid w:val="1D504421"/>
    <w:rsid w:val="1D7E7249"/>
    <w:rsid w:val="1D7F6660"/>
    <w:rsid w:val="1D956B63"/>
    <w:rsid w:val="1DA155EF"/>
    <w:rsid w:val="1DA251E1"/>
    <w:rsid w:val="1DA67F64"/>
    <w:rsid w:val="1DA93704"/>
    <w:rsid w:val="1DB875D1"/>
    <w:rsid w:val="1DC5127B"/>
    <w:rsid w:val="1DDE1A57"/>
    <w:rsid w:val="1DE009E6"/>
    <w:rsid w:val="1DE4729F"/>
    <w:rsid w:val="1DF679C8"/>
    <w:rsid w:val="1E1B2BD7"/>
    <w:rsid w:val="1E224F27"/>
    <w:rsid w:val="1E2A7432"/>
    <w:rsid w:val="1E343C5D"/>
    <w:rsid w:val="1E37411F"/>
    <w:rsid w:val="1E407993"/>
    <w:rsid w:val="1E5E301B"/>
    <w:rsid w:val="1E634732"/>
    <w:rsid w:val="1E6F06AB"/>
    <w:rsid w:val="1E752FA6"/>
    <w:rsid w:val="1E814D75"/>
    <w:rsid w:val="1E826F9E"/>
    <w:rsid w:val="1E8718D1"/>
    <w:rsid w:val="1ECF1323"/>
    <w:rsid w:val="1ECF4A99"/>
    <w:rsid w:val="1ED12C2B"/>
    <w:rsid w:val="1EDC33BC"/>
    <w:rsid w:val="1EE21314"/>
    <w:rsid w:val="1EF72D37"/>
    <w:rsid w:val="1F211865"/>
    <w:rsid w:val="1F295D72"/>
    <w:rsid w:val="1F371717"/>
    <w:rsid w:val="1F4325C8"/>
    <w:rsid w:val="1F520B16"/>
    <w:rsid w:val="1F595BBB"/>
    <w:rsid w:val="1F7044DA"/>
    <w:rsid w:val="1F777E85"/>
    <w:rsid w:val="1F782E4D"/>
    <w:rsid w:val="1F7C7957"/>
    <w:rsid w:val="1FC127CE"/>
    <w:rsid w:val="1FD21E35"/>
    <w:rsid w:val="1FD96681"/>
    <w:rsid w:val="1FE10390"/>
    <w:rsid w:val="1FE54DBA"/>
    <w:rsid w:val="1FE73560"/>
    <w:rsid w:val="1FEE7A9C"/>
    <w:rsid w:val="200E58BD"/>
    <w:rsid w:val="2041466C"/>
    <w:rsid w:val="20496BB2"/>
    <w:rsid w:val="204C064C"/>
    <w:rsid w:val="205164A7"/>
    <w:rsid w:val="2061396C"/>
    <w:rsid w:val="206D4243"/>
    <w:rsid w:val="20707670"/>
    <w:rsid w:val="207714C5"/>
    <w:rsid w:val="207B590B"/>
    <w:rsid w:val="2090238B"/>
    <w:rsid w:val="209A2CD8"/>
    <w:rsid w:val="20A434B3"/>
    <w:rsid w:val="20AB0E60"/>
    <w:rsid w:val="20AC2B89"/>
    <w:rsid w:val="20BA4AFB"/>
    <w:rsid w:val="20BA6502"/>
    <w:rsid w:val="20CD6B95"/>
    <w:rsid w:val="20CD7D4E"/>
    <w:rsid w:val="20E00C0C"/>
    <w:rsid w:val="20E20BBA"/>
    <w:rsid w:val="20E737F7"/>
    <w:rsid w:val="20EC03B6"/>
    <w:rsid w:val="20EE04E5"/>
    <w:rsid w:val="21297D3A"/>
    <w:rsid w:val="212E17DE"/>
    <w:rsid w:val="213271D8"/>
    <w:rsid w:val="213E655D"/>
    <w:rsid w:val="214D4FE0"/>
    <w:rsid w:val="215026E7"/>
    <w:rsid w:val="21592706"/>
    <w:rsid w:val="216D7544"/>
    <w:rsid w:val="21712A16"/>
    <w:rsid w:val="2173162C"/>
    <w:rsid w:val="21825FF7"/>
    <w:rsid w:val="218E2266"/>
    <w:rsid w:val="21900AEB"/>
    <w:rsid w:val="2194776B"/>
    <w:rsid w:val="21B80AA5"/>
    <w:rsid w:val="21D2685E"/>
    <w:rsid w:val="21FF7518"/>
    <w:rsid w:val="22026AE6"/>
    <w:rsid w:val="22095360"/>
    <w:rsid w:val="2214054C"/>
    <w:rsid w:val="22145011"/>
    <w:rsid w:val="221703FC"/>
    <w:rsid w:val="222A0690"/>
    <w:rsid w:val="222A56CF"/>
    <w:rsid w:val="22305995"/>
    <w:rsid w:val="225216B5"/>
    <w:rsid w:val="225E20C5"/>
    <w:rsid w:val="227B42A0"/>
    <w:rsid w:val="228A40D4"/>
    <w:rsid w:val="228F22EB"/>
    <w:rsid w:val="228F6A6B"/>
    <w:rsid w:val="22922A7B"/>
    <w:rsid w:val="22A03D45"/>
    <w:rsid w:val="22A379E2"/>
    <w:rsid w:val="22A574EB"/>
    <w:rsid w:val="22A60967"/>
    <w:rsid w:val="22B37446"/>
    <w:rsid w:val="22BB2C46"/>
    <w:rsid w:val="22C750B8"/>
    <w:rsid w:val="22CB0F22"/>
    <w:rsid w:val="22D126DE"/>
    <w:rsid w:val="22D279A8"/>
    <w:rsid w:val="22DE275C"/>
    <w:rsid w:val="22F05B87"/>
    <w:rsid w:val="22F44E5C"/>
    <w:rsid w:val="23034661"/>
    <w:rsid w:val="23047581"/>
    <w:rsid w:val="230511FB"/>
    <w:rsid w:val="230E6CDE"/>
    <w:rsid w:val="231D7D99"/>
    <w:rsid w:val="233F7861"/>
    <w:rsid w:val="2342728C"/>
    <w:rsid w:val="234F141B"/>
    <w:rsid w:val="235408E6"/>
    <w:rsid w:val="236F7B2F"/>
    <w:rsid w:val="23774488"/>
    <w:rsid w:val="238070E3"/>
    <w:rsid w:val="23A308EE"/>
    <w:rsid w:val="23AD2144"/>
    <w:rsid w:val="23B07449"/>
    <w:rsid w:val="23CC55B1"/>
    <w:rsid w:val="23D60547"/>
    <w:rsid w:val="23EB0393"/>
    <w:rsid w:val="23EC61B5"/>
    <w:rsid w:val="23FD5BE3"/>
    <w:rsid w:val="24026629"/>
    <w:rsid w:val="24072EA9"/>
    <w:rsid w:val="242C1F21"/>
    <w:rsid w:val="2438587A"/>
    <w:rsid w:val="24386853"/>
    <w:rsid w:val="24396E2E"/>
    <w:rsid w:val="243E50DA"/>
    <w:rsid w:val="246D212F"/>
    <w:rsid w:val="24715F69"/>
    <w:rsid w:val="24760A5D"/>
    <w:rsid w:val="24992B5E"/>
    <w:rsid w:val="24A9218A"/>
    <w:rsid w:val="24B140D4"/>
    <w:rsid w:val="24B33FFF"/>
    <w:rsid w:val="24BE0177"/>
    <w:rsid w:val="24C569C9"/>
    <w:rsid w:val="24C93BBB"/>
    <w:rsid w:val="24CA5234"/>
    <w:rsid w:val="24DE7825"/>
    <w:rsid w:val="24E61F36"/>
    <w:rsid w:val="24F17095"/>
    <w:rsid w:val="24F214B5"/>
    <w:rsid w:val="24F35147"/>
    <w:rsid w:val="24F7585F"/>
    <w:rsid w:val="24F907DC"/>
    <w:rsid w:val="250D35C2"/>
    <w:rsid w:val="252437DA"/>
    <w:rsid w:val="252A03F9"/>
    <w:rsid w:val="25324A24"/>
    <w:rsid w:val="25560FB4"/>
    <w:rsid w:val="255B68D6"/>
    <w:rsid w:val="256271F2"/>
    <w:rsid w:val="256E3452"/>
    <w:rsid w:val="25821C68"/>
    <w:rsid w:val="25B022B3"/>
    <w:rsid w:val="25B74631"/>
    <w:rsid w:val="25B91E90"/>
    <w:rsid w:val="25DD4552"/>
    <w:rsid w:val="25E513D9"/>
    <w:rsid w:val="25EE6A79"/>
    <w:rsid w:val="25EF43C8"/>
    <w:rsid w:val="25FA471E"/>
    <w:rsid w:val="26075FA8"/>
    <w:rsid w:val="2623756A"/>
    <w:rsid w:val="262E08BF"/>
    <w:rsid w:val="26310EA6"/>
    <w:rsid w:val="263951B2"/>
    <w:rsid w:val="263E55AD"/>
    <w:rsid w:val="264B37D3"/>
    <w:rsid w:val="265B2B39"/>
    <w:rsid w:val="267F4FDD"/>
    <w:rsid w:val="26942FFE"/>
    <w:rsid w:val="26965DCF"/>
    <w:rsid w:val="269A23BD"/>
    <w:rsid w:val="26CD5188"/>
    <w:rsid w:val="26D16230"/>
    <w:rsid w:val="26D609E2"/>
    <w:rsid w:val="26DE1868"/>
    <w:rsid w:val="26ED14DB"/>
    <w:rsid w:val="270F3C75"/>
    <w:rsid w:val="27157D13"/>
    <w:rsid w:val="27183A77"/>
    <w:rsid w:val="27501DD7"/>
    <w:rsid w:val="27543CE2"/>
    <w:rsid w:val="276136D1"/>
    <w:rsid w:val="2766357B"/>
    <w:rsid w:val="276F3F63"/>
    <w:rsid w:val="27814FF8"/>
    <w:rsid w:val="27885693"/>
    <w:rsid w:val="278E4856"/>
    <w:rsid w:val="27930B1B"/>
    <w:rsid w:val="27944036"/>
    <w:rsid w:val="279A6599"/>
    <w:rsid w:val="27A4419F"/>
    <w:rsid w:val="27A931B8"/>
    <w:rsid w:val="27AB7AFD"/>
    <w:rsid w:val="27AC12A6"/>
    <w:rsid w:val="27B64635"/>
    <w:rsid w:val="27B814C3"/>
    <w:rsid w:val="27BD0876"/>
    <w:rsid w:val="27C42CCD"/>
    <w:rsid w:val="27C957F9"/>
    <w:rsid w:val="27CE6762"/>
    <w:rsid w:val="27ED6C77"/>
    <w:rsid w:val="27EF2EB7"/>
    <w:rsid w:val="27F84FA1"/>
    <w:rsid w:val="27FC6995"/>
    <w:rsid w:val="28096EEE"/>
    <w:rsid w:val="28140998"/>
    <w:rsid w:val="281C525D"/>
    <w:rsid w:val="282B60A0"/>
    <w:rsid w:val="283146AB"/>
    <w:rsid w:val="2834674F"/>
    <w:rsid w:val="28460713"/>
    <w:rsid w:val="285279BC"/>
    <w:rsid w:val="28563053"/>
    <w:rsid w:val="285C7146"/>
    <w:rsid w:val="285D2A4F"/>
    <w:rsid w:val="28685F9C"/>
    <w:rsid w:val="288837AF"/>
    <w:rsid w:val="288B5171"/>
    <w:rsid w:val="288C6204"/>
    <w:rsid w:val="28954CDC"/>
    <w:rsid w:val="28A96A0F"/>
    <w:rsid w:val="28B71B2C"/>
    <w:rsid w:val="28C92B51"/>
    <w:rsid w:val="28D95DFB"/>
    <w:rsid w:val="28DD5033"/>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AF4C6B"/>
    <w:rsid w:val="29BC60F0"/>
    <w:rsid w:val="29C74C47"/>
    <w:rsid w:val="29CD4516"/>
    <w:rsid w:val="29D64532"/>
    <w:rsid w:val="29DA7956"/>
    <w:rsid w:val="29E94589"/>
    <w:rsid w:val="2A155F81"/>
    <w:rsid w:val="2A17370C"/>
    <w:rsid w:val="2A1E2DE0"/>
    <w:rsid w:val="2A250847"/>
    <w:rsid w:val="2A2B222C"/>
    <w:rsid w:val="2A331695"/>
    <w:rsid w:val="2A442E66"/>
    <w:rsid w:val="2A4A1ED4"/>
    <w:rsid w:val="2A4C79F4"/>
    <w:rsid w:val="2A553548"/>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60240F"/>
    <w:rsid w:val="2B641C02"/>
    <w:rsid w:val="2B6F681F"/>
    <w:rsid w:val="2B8164B4"/>
    <w:rsid w:val="2B8302EB"/>
    <w:rsid w:val="2B844BD6"/>
    <w:rsid w:val="2B893BA3"/>
    <w:rsid w:val="2B923A1C"/>
    <w:rsid w:val="2B992A15"/>
    <w:rsid w:val="2B9C061A"/>
    <w:rsid w:val="2B9E2538"/>
    <w:rsid w:val="2BBC1D86"/>
    <w:rsid w:val="2BC82480"/>
    <w:rsid w:val="2BCB657F"/>
    <w:rsid w:val="2BEB375B"/>
    <w:rsid w:val="2BEB41DF"/>
    <w:rsid w:val="2BFB0E99"/>
    <w:rsid w:val="2C07332F"/>
    <w:rsid w:val="2C0C4D11"/>
    <w:rsid w:val="2C1A5D63"/>
    <w:rsid w:val="2C2907BF"/>
    <w:rsid w:val="2C2A3701"/>
    <w:rsid w:val="2C3141F7"/>
    <w:rsid w:val="2C3E1BC4"/>
    <w:rsid w:val="2C45636A"/>
    <w:rsid w:val="2C536973"/>
    <w:rsid w:val="2C5A1C73"/>
    <w:rsid w:val="2C5A6041"/>
    <w:rsid w:val="2C7208C6"/>
    <w:rsid w:val="2C80477B"/>
    <w:rsid w:val="2C852D34"/>
    <w:rsid w:val="2C8F4F35"/>
    <w:rsid w:val="2CA73FE3"/>
    <w:rsid w:val="2CAD6FE3"/>
    <w:rsid w:val="2CC91D44"/>
    <w:rsid w:val="2CD46AFB"/>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812190"/>
    <w:rsid w:val="2D917243"/>
    <w:rsid w:val="2DA94150"/>
    <w:rsid w:val="2DBB0B00"/>
    <w:rsid w:val="2DD854F5"/>
    <w:rsid w:val="2DEA643F"/>
    <w:rsid w:val="2E000AC6"/>
    <w:rsid w:val="2E0C79CF"/>
    <w:rsid w:val="2E1176AC"/>
    <w:rsid w:val="2E21674A"/>
    <w:rsid w:val="2E26750E"/>
    <w:rsid w:val="2E2701FF"/>
    <w:rsid w:val="2E273353"/>
    <w:rsid w:val="2E2D216F"/>
    <w:rsid w:val="2E3C11DA"/>
    <w:rsid w:val="2E3F7BC5"/>
    <w:rsid w:val="2E434249"/>
    <w:rsid w:val="2E51332D"/>
    <w:rsid w:val="2E613ECA"/>
    <w:rsid w:val="2E691006"/>
    <w:rsid w:val="2EA4705E"/>
    <w:rsid w:val="2EA5244A"/>
    <w:rsid w:val="2EC872A0"/>
    <w:rsid w:val="2ECB7AE0"/>
    <w:rsid w:val="2EE13DEB"/>
    <w:rsid w:val="2EEA1087"/>
    <w:rsid w:val="2EEF5B78"/>
    <w:rsid w:val="2EF90C24"/>
    <w:rsid w:val="2EFB3516"/>
    <w:rsid w:val="2EFD4FC3"/>
    <w:rsid w:val="2F0E5D72"/>
    <w:rsid w:val="2F235269"/>
    <w:rsid w:val="2F322289"/>
    <w:rsid w:val="2F3770E3"/>
    <w:rsid w:val="2F413C94"/>
    <w:rsid w:val="2F494297"/>
    <w:rsid w:val="2F4B1C2D"/>
    <w:rsid w:val="2F5907B6"/>
    <w:rsid w:val="2F614136"/>
    <w:rsid w:val="2F691CE7"/>
    <w:rsid w:val="2F787B26"/>
    <w:rsid w:val="2F7D0DE5"/>
    <w:rsid w:val="2F7F3D54"/>
    <w:rsid w:val="2F8B2E0E"/>
    <w:rsid w:val="2F907976"/>
    <w:rsid w:val="2F914D18"/>
    <w:rsid w:val="2FA442D1"/>
    <w:rsid w:val="2FC15AF9"/>
    <w:rsid w:val="2FCF12B0"/>
    <w:rsid w:val="2FDC4E75"/>
    <w:rsid w:val="2FE27C57"/>
    <w:rsid w:val="301334D4"/>
    <w:rsid w:val="302C5AB3"/>
    <w:rsid w:val="302F30EA"/>
    <w:rsid w:val="304570D6"/>
    <w:rsid w:val="30523FBD"/>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DB63B0"/>
    <w:rsid w:val="30DC4E37"/>
    <w:rsid w:val="30DC72B8"/>
    <w:rsid w:val="30E21C94"/>
    <w:rsid w:val="30F80D4D"/>
    <w:rsid w:val="30FF1022"/>
    <w:rsid w:val="30FF1DEC"/>
    <w:rsid w:val="3103748A"/>
    <w:rsid w:val="310C0761"/>
    <w:rsid w:val="310D7287"/>
    <w:rsid w:val="311B77D4"/>
    <w:rsid w:val="312C2F69"/>
    <w:rsid w:val="313A0372"/>
    <w:rsid w:val="31414D46"/>
    <w:rsid w:val="3160421C"/>
    <w:rsid w:val="3162168B"/>
    <w:rsid w:val="316535BE"/>
    <w:rsid w:val="316C26E3"/>
    <w:rsid w:val="31B6217A"/>
    <w:rsid w:val="31BF532C"/>
    <w:rsid w:val="31E57565"/>
    <w:rsid w:val="31F27F9B"/>
    <w:rsid w:val="31F72F19"/>
    <w:rsid w:val="32127335"/>
    <w:rsid w:val="321A22CD"/>
    <w:rsid w:val="321E756D"/>
    <w:rsid w:val="322B0D3A"/>
    <w:rsid w:val="32305666"/>
    <w:rsid w:val="32452FD4"/>
    <w:rsid w:val="324D319C"/>
    <w:rsid w:val="3254692A"/>
    <w:rsid w:val="32582533"/>
    <w:rsid w:val="32601632"/>
    <w:rsid w:val="32743FF8"/>
    <w:rsid w:val="328D4D87"/>
    <w:rsid w:val="328F399D"/>
    <w:rsid w:val="32946609"/>
    <w:rsid w:val="32987EA1"/>
    <w:rsid w:val="32A57DB8"/>
    <w:rsid w:val="32B21FB8"/>
    <w:rsid w:val="32EC2013"/>
    <w:rsid w:val="32F7411E"/>
    <w:rsid w:val="33021368"/>
    <w:rsid w:val="330351F5"/>
    <w:rsid w:val="33093C5C"/>
    <w:rsid w:val="33121D18"/>
    <w:rsid w:val="33133DBA"/>
    <w:rsid w:val="33294831"/>
    <w:rsid w:val="332C5A43"/>
    <w:rsid w:val="33324BBF"/>
    <w:rsid w:val="334138EA"/>
    <w:rsid w:val="33491F36"/>
    <w:rsid w:val="3354569D"/>
    <w:rsid w:val="33664E15"/>
    <w:rsid w:val="336D5768"/>
    <w:rsid w:val="3373089A"/>
    <w:rsid w:val="337310CE"/>
    <w:rsid w:val="33883009"/>
    <w:rsid w:val="33917AD8"/>
    <w:rsid w:val="339433F2"/>
    <w:rsid w:val="339F751B"/>
    <w:rsid w:val="33A1777E"/>
    <w:rsid w:val="33B2596A"/>
    <w:rsid w:val="33BF1A08"/>
    <w:rsid w:val="33C24A9A"/>
    <w:rsid w:val="33C65B01"/>
    <w:rsid w:val="33CC2F57"/>
    <w:rsid w:val="33D07732"/>
    <w:rsid w:val="33D44147"/>
    <w:rsid w:val="33DE1333"/>
    <w:rsid w:val="33DF3033"/>
    <w:rsid w:val="33FA7A53"/>
    <w:rsid w:val="33FE59C9"/>
    <w:rsid w:val="34110FF9"/>
    <w:rsid w:val="3411186E"/>
    <w:rsid w:val="3421003E"/>
    <w:rsid w:val="342542D1"/>
    <w:rsid w:val="342B07D0"/>
    <w:rsid w:val="3431732F"/>
    <w:rsid w:val="34385515"/>
    <w:rsid w:val="344175CA"/>
    <w:rsid w:val="345968B4"/>
    <w:rsid w:val="346C2BDC"/>
    <w:rsid w:val="346F0383"/>
    <w:rsid w:val="34704206"/>
    <w:rsid w:val="347A4842"/>
    <w:rsid w:val="347C1F8E"/>
    <w:rsid w:val="349A14CC"/>
    <w:rsid w:val="349E15E4"/>
    <w:rsid w:val="349E4539"/>
    <w:rsid w:val="349E7311"/>
    <w:rsid w:val="34AC3B1F"/>
    <w:rsid w:val="34B32942"/>
    <w:rsid w:val="34C42666"/>
    <w:rsid w:val="34DB4489"/>
    <w:rsid w:val="34E63221"/>
    <w:rsid w:val="34EA3595"/>
    <w:rsid w:val="34F31159"/>
    <w:rsid w:val="34F61BA3"/>
    <w:rsid w:val="35015811"/>
    <w:rsid w:val="35045109"/>
    <w:rsid w:val="35063773"/>
    <w:rsid w:val="350C0171"/>
    <w:rsid w:val="35314625"/>
    <w:rsid w:val="35544143"/>
    <w:rsid w:val="3557388E"/>
    <w:rsid w:val="355831B8"/>
    <w:rsid w:val="35684E72"/>
    <w:rsid w:val="356D19BF"/>
    <w:rsid w:val="357201A0"/>
    <w:rsid w:val="35830EE1"/>
    <w:rsid w:val="35AE4747"/>
    <w:rsid w:val="35C64805"/>
    <w:rsid w:val="35D34EB8"/>
    <w:rsid w:val="35D43768"/>
    <w:rsid w:val="35E71299"/>
    <w:rsid w:val="35E72F09"/>
    <w:rsid w:val="35F26505"/>
    <w:rsid w:val="35FD0561"/>
    <w:rsid w:val="3617272C"/>
    <w:rsid w:val="361A0DD1"/>
    <w:rsid w:val="363A75C1"/>
    <w:rsid w:val="364C03A6"/>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3266B3"/>
    <w:rsid w:val="38614D93"/>
    <w:rsid w:val="3863271E"/>
    <w:rsid w:val="386C1CFB"/>
    <w:rsid w:val="38804766"/>
    <w:rsid w:val="388B6EBF"/>
    <w:rsid w:val="388C38C8"/>
    <w:rsid w:val="388E116B"/>
    <w:rsid w:val="388E2E3C"/>
    <w:rsid w:val="388E6306"/>
    <w:rsid w:val="3891144C"/>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3853EE"/>
    <w:rsid w:val="393C349F"/>
    <w:rsid w:val="39414A49"/>
    <w:rsid w:val="39422F00"/>
    <w:rsid w:val="39474FFC"/>
    <w:rsid w:val="39485EE8"/>
    <w:rsid w:val="3977722F"/>
    <w:rsid w:val="399A11A1"/>
    <w:rsid w:val="39A12E64"/>
    <w:rsid w:val="39AC270E"/>
    <w:rsid w:val="39AC2D9C"/>
    <w:rsid w:val="39BC72AB"/>
    <w:rsid w:val="39BF0DA5"/>
    <w:rsid w:val="39C14647"/>
    <w:rsid w:val="39E030FB"/>
    <w:rsid w:val="39E551C2"/>
    <w:rsid w:val="3A004EFB"/>
    <w:rsid w:val="3A1D668F"/>
    <w:rsid w:val="3A217875"/>
    <w:rsid w:val="3A225CE3"/>
    <w:rsid w:val="3A280D85"/>
    <w:rsid w:val="3A3C4764"/>
    <w:rsid w:val="3A5A69AC"/>
    <w:rsid w:val="3A5C417E"/>
    <w:rsid w:val="3A651C7C"/>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80E99"/>
    <w:rsid w:val="3B0048B4"/>
    <w:rsid w:val="3B13533E"/>
    <w:rsid w:val="3B1D04C9"/>
    <w:rsid w:val="3B27401A"/>
    <w:rsid w:val="3B3F122D"/>
    <w:rsid w:val="3B564493"/>
    <w:rsid w:val="3B567693"/>
    <w:rsid w:val="3B68666D"/>
    <w:rsid w:val="3B7457AD"/>
    <w:rsid w:val="3B7B144D"/>
    <w:rsid w:val="3B7F12F6"/>
    <w:rsid w:val="3B8E2DEE"/>
    <w:rsid w:val="3B920EC0"/>
    <w:rsid w:val="3B924465"/>
    <w:rsid w:val="3B9C5361"/>
    <w:rsid w:val="3BA53541"/>
    <w:rsid w:val="3BA94452"/>
    <w:rsid w:val="3BFC0B7A"/>
    <w:rsid w:val="3C031B6A"/>
    <w:rsid w:val="3C1A13D5"/>
    <w:rsid w:val="3C1F3CDD"/>
    <w:rsid w:val="3C3318F7"/>
    <w:rsid w:val="3C4A7007"/>
    <w:rsid w:val="3C5A7C30"/>
    <w:rsid w:val="3C7A34E1"/>
    <w:rsid w:val="3C857E1F"/>
    <w:rsid w:val="3C8B2EA4"/>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970C8"/>
    <w:rsid w:val="3D145266"/>
    <w:rsid w:val="3D1566A0"/>
    <w:rsid w:val="3D230EF3"/>
    <w:rsid w:val="3D264775"/>
    <w:rsid w:val="3D42795C"/>
    <w:rsid w:val="3D5A0AB6"/>
    <w:rsid w:val="3D5A19A0"/>
    <w:rsid w:val="3D5D4541"/>
    <w:rsid w:val="3D606F86"/>
    <w:rsid w:val="3D6F2596"/>
    <w:rsid w:val="3D753E3B"/>
    <w:rsid w:val="3D7961D3"/>
    <w:rsid w:val="3D8F6A91"/>
    <w:rsid w:val="3DAD0C31"/>
    <w:rsid w:val="3DBC7DE5"/>
    <w:rsid w:val="3DC16634"/>
    <w:rsid w:val="3DC402A6"/>
    <w:rsid w:val="3DCB2FFC"/>
    <w:rsid w:val="3DCC4627"/>
    <w:rsid w:val="3DD00AF4"/>
    <w:rsid w:val="3DD16176"/>
    <w:rsid w:val="3DD7787E"/>
    <w:rsid w:val="3DE35197"/>
    <w:rsid w:val="3DE87386"/>
    <w:rsid w:val="3DF50B5D"/>
    <w:rsid w:val="3DFB0640"/>
    <w:rsid w:val="3E0061CE"/>
    <w:rsid w:val="3E1A5B77"/>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4371E9"/>
    <w:rsid w:val="3F5A272F"/>
    <w:rsid w:val="3F5B25E2"/>
    <w:rsid w:val="3F6438AE"/>
    <w:rsid w:val="3F6444BF"/>
    <w:rsid w:val="3F656A54"/>
    <w:rsid w:val="3F8208BE"/>
    <w:rsid w:val="3F833743"/>
    <w:rsid w:val="3F8413AF"/>
    <w:rsid w:val="3F896205"/>
    <w:rsid w:val="3F8D42EA"/>
    <w:rsid w:val="3F903DF4"/>
    <w:rsid w:val="3F94133E"/>
    <w:rsid w:val="3FA22487"/>
    <w:rsid w:val="3FB16EF0"/>
    <w:rsid w:val="3FBE5D52"/>
    <w:rsid w:val="3FC64FBA"/>
    <w:rsid w:val="3FC677FB"/>
    <w:rsid w:val="3FD2552F"/>
    <w:rsid w:val="3FEB354A"/>
    <w:rsid w:val="3FEC12D8"/>
    <w:rsid w:val="400021A9"/>
    <w:rsid w:val="40071F8E"/>
    <w:rsid w:val="40091D0E"/>
    <w:rsid w:val="40154B29"/>
    <w:rsid w:val="40273EB3"/>
    <w:rsid w:val="402A0BEC"/>
    <w:rsid w:val="40332164"/>
    <w:rsid w:val="40385E0C"/>
    <w:rsid w:val="403917EB"/>
    <w:rsid w:val="404F7A6B"/>
    <w:rsid w:val="40592A16"/>
    <w:rsid w:val="40630701"/>
    <w:rsid w:val="406623B1"/>
    <w:rsid w:val="40674790"/>
    <w:rsid w:val="406B17E1"/>
    <w:rsid w:val="40705D5D"/>
    <w:rsid w:val="408B26C8"/>
    <w:rsid w:val="4093799E"/>
    <w:rsid w:val="40970524"/>
    <w:rsid w:val="40A30E28"/>
    <w:rsid w:val="40AB266E"/>
    <w:rsid w:val="40AC6375"/>
    <w:rsid w:val="40AD2732"/>
    <w:rsid w:val="40BB53F7"/>
    <w:rsid w:val="40C765F3"/>
    <w:rsid w:val="40C83E6D"/>
    <w:rsid w:val="40CB1CD0"/>
    <w:rsid w:val="40D310E0"/>
    <w:rsid w:val="40E1213A"/>
    <w:rsid w:val="40E6301D"/>
    <w:rsid w:val="41071BAC"/>
    <w:rsid w:val="41104677"/>
    <w:rsid w:val="411D3E3F"/>
    <w:rsid w:val="411E7076"/>
    <w:rsid w:val="41256FB7"/>
    <w:rsid w:val="41343624"/>
    <w:rsid w:val="4136428A"/>
    <w:rsid w:val="4151503B"/>
    <w:rsid w:val="4154071D"/>
    <w:rsid w:val="415E6D8D"/>
    <w:rsid w:val="41680B02"/>
    <w:rsid w:val="41920E65"/>
    <w:rsid w:val="419C5A30"/>
    <w:rsid w:val="419D110A"/>
    <w:rsid w:val="41AA6F9D"/>
    <w:rsid w:val="41CD1A27"/>
    <w:rsid w:val="41CF3183"/>
    <w:rsid w:val="41D85155"/>
    <w:rsid w:val="41DC1619"/>
    <w:rsid w:val="41E75166"/>
    <w:rsid w:val="41ED54BF"/>
    <w:rsid w:val="41F149C4"/>
    <w:rsid w:val="41FA7589"/>
    <w:rsid w:val="420C7BFF"/>
    <w:rsid w:val="42153CB9"/>
    <w:rsid w:val="42173DAF"/>
    <w:rsid w:val="422C5034"/>
    <w:rsid w:val="422F559A"/>
    <w:rsid w:val="4233275D"/>
    <w:rsid w:val="424878B4"/>
    <w:rsid w:val="425179DC"/>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F20CDD"/>
    <w:rsid w:val="42F93C76"/>
    <w:rsid w:val="42FF665F"/>
    <w:rsid w:val="430831F4"/>
    <w:rsid w:val="43090B64"/>
    <w:rsid w:val="431B3263"/>
    <w:rsid w:val="432E7531"/>
    <w:rsid w:val="434941B7"/>
    <w:rsid w:val="436551FA"/>
    <w:rsid w:val="43776349"/>
    <w:rsid w:val="437D79B6"/>
    <w:rsid w:val="43A46A86"/>
    <w:rsid w:val="43BA21AA"/>
    <w:rsid w:val="43BD281F"/>
    <w:rsid w:val="43CA6F51"/>
    <w:rsid w:val="43D73E5B"/>
    <w:rsid w:val="43E1610D"/>
    <w:rsid w:val="43E80BE6"/>
    <w:rsid w:val="43EB45DA"/>
    <w:rsid w:val="43EE5166"/>
    <w:rsid w:val="43F57DBA"/>
    <w:rsid w:val="44067BEC"/>
    <w:rsid w:val="440A2EF6"/>
    <w:rsid w:val="440E223D"/>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0180C"/>
    <w:rsid w:val="44E51801"/>
    <w:rsid w:val="44ED06E5"/>
    <w:rsid w:val="44F315BC"/>
    <w:rsid w:val="44F36316"/>
    <w:rsid w:val="451039AB"/>
    <w:rsid w:val="452E357E"/>
    <w:rsid w:val="45336C24"/>
    <w:rsid w:val="45354401"/>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3E5F"/>
    <w:rsid w:val="45E86B72"/>
    <w:rsid w:val="45ED56E7"/>
    <w:rsid w:val="45F60A50"/>
    <w:rsid w:val="45F800DB"/>
    <w:rsid w:val="46036BC7"/>
    <w:rsid w:val="461C511A"/>
    <w:rsid w:val="462778C6"/>
    <w:rsid w:val="46282E28"/>
    <w:rsid w:val="46462F04"/>
    <w:rsid w:val="46545EC0"/>
    <w:rsid w:val="46554BE7"/>
    <w:rsid w:val="465B1E86"/>
    <w:rsid w:val="465E648A"/>
    <w:rsid w:val="46604D97"/>
    <w:rsid w:val="467847A0"/>
    <w:rsid w:val="467D17CB"/>
    <w:rsid w:val="46830DA3"/>
    <w:rsid w:val="4697740A"/>
    <w:rsid w:val="46C6208F"/>
    <w:rsid w:val="46DA12C7"/>
    <w:rsid w:val="46EF544C"/>
    <w:rsid w:val="46F714E0"/>
    <w:rsid w:val="46F91A62"/>
    <w:rsid w:val="471B5457"/>
    <w:rsid w:val="471C6A14"/>
    <w:rsid w:val="471D28E4"/>
    <w:rsid w:val="473010D7"/>
    <w:rsid w:val="4732695E"/>
    <w:rsid w:val="47334610"/>
    <w:rsid w:val="4753781A"/>
    <w:rsid w:val="478A1DFA"/>
    <w:rsid w:val="47927375"/>
    <w:rsid w:val="47971FDC"/>
    <w:rsid w:val="479D1728"/>
    <w:rsid w:val="47A928F1"/>
    <w:rsid w:val="47C806EC"/>
    <w:rsid w:val="47F0637D"/>
    <w:rsid w:val="47F40E9D"/>
    <w:rsid w:val="48125136"/>
    <w:rsid w:val="481C0CDA"/>
    <w:rsid w:val="481C6030"/>
    <w:rsid w:val="48252F6B"/>
    <w:rsid w:val="482C6CD1"/>
    <w:rsid w:val="483E6C5F"/>
    <w:rsid w:val="4853345A"/>
    <w:rsid w:val="485A127C"/>
    <w:rsid w:val="48622F87"/>
    <w:rsid w:val="48782922"/>
    <w:rsid w:val="48845C84"/>
    <w:rsid w:val="48914098"/>
    <w:rsid w:val="48973F3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51781"/>
    <w:rsid w:val="4976679A"/>
    <w:rsid w:val="4982678C"/>
    <w:rsid w:val="49982D33"/>
    <w:rsid w:val="499F4C2E"/>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B043A7"/>
    <w:rsid w:val="4AC15779"/>
    <w:rsid w:val="4ACF3B43"/>
    <w:rsid w:val="4AD202C9"/>
    <w:rsid w:val="4ADE2C90"/>
    <w:rsid w:val="4AEE031F"/>
    <w:rsid w:val="4AEE473A"/>
    <w:rsid w:val="4AF03277"/>
    <w:rsid w:val="4B2A6621"/>
    <w:rsid w:val="4B354AAC"/>
    <w:rsid w:val="4B3D6072"/>
    <w:rsid w:val="4B3F449C"/>
    <w:rsid w:val="4B5B5B93"/>
    <w:rsid w:val="4B7606DB"/>
    <w:rsid w:val="4B7F2D98"/>
    <w:rsid w:val="4B850E6F"/>
    <w:rsid w:val="4B8D7E6C"/>
    <w:rsid w:val="4B901389"/>
    <w:rsid w:val="4B956F5E"/>
    <w:rsid w:val="4B986207"/>
    <w:rsid w:val="4B987896"/>
    <w:rsid w:val="4B9969CA"/>
    <w:rsid w:val="4BA04F33"/>
    <w:rsid w:val="4BC05ECF"/>
    <w:rsid w:val="4BD05051"/>
    <w:rsid w:val="4BD505B4"/>
    <w:rsid w:val="4BE44723"/>
    <w:rsid w:val="4BE96D5A"/>
    <w:rsid w:val="4BF54BAD"/>
    <w:rsid w:val="4BF66867"/>
    <w:rsid w:val="4BFE2AE1"/>
    <w:rsid w:val="4C054590"/>
    <w:rsid w:val="4C0C6994"/>
    <w:rsid w:val="4C292792"/>
    <w:rsid w:val="4C2C30BE"/>
    <w:rsid w:val="4C2C46A1"/>
    <w:rsid w:val="4C3A2A9D"/>
    <w:rsid w:val="4C5A4EBB"/>
    <w:rsid w:val="4C5D2EB7"/>
    <w:rsid w:val="4C662364"/>
    <w:rsid w:val="4C6B32F7"/>
    <w:rsid w:val="4C6B7F97"/>
    <w:rsid w:val="4C7C3579"/>
    <w:rsid w:val="4C870899"/>
    <w:rsid w:val="4C8A164A"/>
    <w:rsid w:val="4C8B5DCD"/>
    <w:rsid w:val="4C8D7B0E"/>
    <w:rsid w:val="4C984AEE"/>
    <w:rsid w:val="4CAB3057"/>
    <w:rsid w:val="4CB629EB"/>
    <w:rsid w:val="4CBD15B4"/>
    <w:rsid w:val="4CBF03D6"/>
    <w:rsid w:val="4CC552E2"/>
    <w:rsid w:val="4CFE4516"/>
    <w:rsid w:val="4CFF6DF1"/>
    <w:rsid w:val="4D014AEF"/>
    <w:rsid w:val="4D105B68"/>
    <w:rsid w:val="4D1E3273"/>
    <w:rsid w:val="4D2204B2"/>
    <w:rsid w:val="4D28720C"/>
    <w:rsid w:val="4D49433F"/>
    <w:rsid w:val="4D513299"/>
    <w:rsid w:val="4D5E3588"/>
    <w:rsid w:val="4D680CE9"/>
    <w:rsid w:val="4D6F30CD"/>
    <w:rsid w:val="4D800373"/>
    <w:rsid w:val="4D8D2AE5"/>
    <w:rsid w:val="4D901F00"/>
    <w:rsid w:val="4D9D5F78"/>
    <w:rsid w:val="4D9E74D1"/>
    <w:rsid w:val="4DA22392"/>
    <w:rsid w:val="4DBC2EE2"/>
    <w:rsid w:val="4DBE5704"/>
    <w:rsid w:val="4DEC4B69"/>
    <w:rsid w:val="4DF96CBC"/>
    <w:rsid w:val="4E0F493A"/>
    <w:rsid w:val="4E171ADD"/>
    <w:rsid w:val="4E22193F"/>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0D1ACC"/>
    <w:rsid w:val="4F186AC1"/>
    <w:rsid w:val="4F1E2479"/>
    <w:rsid w:val="4F241A7B"/>
    <w:rsid w:val="4F450CCE"/>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D419FE"/>
    <w:rsid w:val="4FD74E40"/>
    <w:rsid w:val="4FE42B9D"/>
    <w:rsid w:val="4FE42D47"/>
    <w:rsid w:val="4FEE175C"/>
    <w:rsid w:val="4FEF4F4B"/>
    <w:rsid w:val="4FF123BA"/>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23BDB"/>
    <w:rsid w:val="509A0302"/>
    <w:rsid w:val="509B767D"/>
    <w:rsid w:val="50BE437A"/>
    <w:rsid w:val="50C953D1"/>
    <w:rsid w:val="50E042AF"/>
    <w:rsid w:val="50E77A58"/>
    <w:rsid w:val="51041EDF"/>
    <w:rsid w:val="510F112C"/>
    <w:rsid w:val="511836CB"/>
    <w:rsid w:val="51394C04"/>
    <w:rsid w:val="513C5648"/>
    <w:rsid w:val="515143AB"/>
    <w:rsid w:val="515A17DC"/>
    <w:rsid w:val="51651E90"/>
    <w:rsid w:val="51685DFA"/>
    <w:rsid w:val="51705953"/>
    <w:rsid w:val="51725D98"/>
    <w:rsid w:val="51736098"/>
    <w:rsid w:val="517B7B1C"/>
    <w:rsid w:val="518C69D5"/>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73227D"/>
    <w:rsid w:val="52784DDC"/>
    <w:rsid w:val="52840D9F"/>
    <w:rsid w:val="52963B66"/>
    <w:rsid w:val="529C732E"/>
    <w:rsid w:val="52A07902"/>
    <w:rsid w:val="52AC16F5"/>
    <w:rsid w:val="52D25D28"/>
    <w:rsid w:val="52D71166"/>
    <w:rsid w:val="52E60C81"/>
    <w:rsid w:val="52FF3969"/>
    <w:rsid w:val="531E2281"/>
    <w:rsid w:val="53793823"/>
    <w:rsid w:val="537B7A51"/>
    <w:rsid w:val="53851D77"/>
    <w:rsid w:val="53906F76"/>
    <w:rsid w:val="539874D1"/>
    <w:rsid w:val="53A900B3"/>
    <w:rsid w:val="53AA2BCF"/>
    <w:rsid w:val="53BE4BF9"/>
    <w:rsid w:val="53D37BF3"/>
    <w:rsid w:val="53D43A38"/>
    <w:rsid w:val="53D65728"/>
    <w:rsid w:val="53DB0569"/>
    <w:rsid w:val="53FE42EB"/>
    <w:rsid w:val="53FF3ABE"/>
    <w:rsid w:val="54175BE1"/>
    <w:rsid w:val="54192F65"/>
    <w:rsid w:val="543770F8"/>
    <w:rsid w:val="5445166E"/>
    <w:rsid w:val="54632332"/>
    <w:rsid w:val="546A5504"/>
    <w:rsid w:val="546F0D2A"/>
    <w:rsid w:val="54706638"/>
    <w:rsid w:val="547236DF"/>
    <w:rsid w:val="547B4986"/>
    <w:rsid w:val="54837C53"/>
    <w:rsid w:val="548D1E83"/>
    <w:rsid w:val="54944CE7"/>
    <w:rsid w:val="549555A5"/>
    <w:rsid w:val="549E7BA6"/>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52483"/>
    <w:rsid w:val="559D2106"/>
    <w:rsid w:val="55AD541E"/>
    <w:rsid w:val="55B027EB"/>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62E"/>
    <w:rsid w:val="563C5184"/>
    <w:rsid w:val="565207DC"/>
    <w:rsid w:val="565631F5"/>
    <w:rsid w:val="566B26ED"/>
    <w:rsid w:val="566D297A"/>
    <w:rsid w:val="56803118"/>
    <w:rsid w:val="56895945"/>
    <w:rsid w:val="568E12A1"/>
    <w:rsid w:val="56915A65"/>
    <w:rsid w:val="56A63821"/>
    <w:rsid w:val="56AA0A07"/>
    <w:rsid w:val="56AA6DC0"/>
    <w:rsid w:val="56C44CD3"/>
    <w:rsid w:val="56D62670"/>
    <w:rsid w:val="56D75436"/>
    <w:rsid w:val="56DB045D"/>
    <w:rsid w:val="56E17FE8"/>
    <w:rsid w:val="56E83A21"/>
    <w:rsid w:val="57050C83"/>
    <w:rsid w:val="57055BD6"/>
    <w:rsid w:val="57213FE5"/>
    <w:rsid w:val="572D67AB"/>
    <w:rsid w:val="573F708F"/>
    <w:rsid w:val="575426FE"/>
    <w:rsid w:val="575F25E8"/>
    <w:rsid w:val="576B65C3"/>
    <w:rsid w:val="576D7C54"/>
    <w:rsid w:val="578177D3"/>
    <w:rsid w:val="57AA7E41"/>
    <w:rsid w:val="57AC0C0D"/>
    <w:rsid w:val="57BC04B5"/>
    <w:rsid w:val="57C166D8"/>
    <w:rsid w:val="57C54F8E"/>
    <w:rsid w:val="57D82681"/>
    <w:rsid w:val="57DD37B2"/>
    <w:rsid w:val="57DE7DC1"/>
    <w:rsid w:val="57E3333D"/>
    <w:rsid w:val="57E76382"/>
    <w:rsid w:val="57E879C4"/>
    <w:rsid w:val="57EF0F97"/>
    <w:rsid w:val="57F17A1A"/>
    <w:rsid w:val="580C4CA5"/>
    <w:rsid w:val="58175C49"/>
    <w:rsid w:val="581B09AF"/>
    <w:rsid w:val="582736FC"/>
    <w:rsid w:val="582E227B"/>
    <w:rsid w:val="58313520"/>
    <w:rsid w:val="583C79A9"/>
    <w:rsid w:val="583D0933"/>
    <w:rsid w:val="584677BD"/>
    <w:rsid w:val="584A6CDD"/>
    <w:rsid w:val="584F7488"/>
    <w:rsid w:val="58525E77"/>
    <w:rsid w:val="585D5B14"/>
    <w:rsid w:val="5872028B"/>
    <w:rsid w:val="588459A1"/>
    <w:rsid w:val="588F2A57"/>
    <w:rsid w:val="58983966"/>
    <w:rsid w:val="589E3B99"/>
    <w:rsid w:val="589F3533"/>
    <w:rsid w:val="58AC162C"/>
    <w:rsid w:val="58CA78F9"/>
    <w:rsid w:val="58D46D1B"/>
    <w:rsid w:val="58EB54CA"/>
    <w:rsid w:val="58F5414C"/>
    <w:rsid w:val="58FF6291"/>
    <w:rsid w:val="590B15D2"/>
    <w:rsid w:val="590B7B6A"/>
    <w:rsid w:val="59143609"/>
    <w:rsid w:val="59235D2C"/>
    <w:rsid w:val="592C48F9"/>
    <w:rsid w:val="593261D2"/>
    <w:rsid w:val="59423730"/>
    <w:rsid w:val="59453D6E"/>
    <w:rsid w:val="59506815"/>
    <w:rsid w:val="59517F98"/>
    <w:rsid w:val="59586CE1"/>
    <w:rsid w:val="595A6E9E"/>
    <w:rsid w:val="597D7E81"/>
    <w:rsid w:val="597E00DF"/>
    <w:rsid w:val="5980128D"/>
    <w:rsid w:val="599935B0"/>
    <w:rsid w:val="59B9269D"/>
    <w:rsid w:val="59BB2A6E"/>
    <w:rsid w:val="59C61854"/>
    <w:rsid w:val="59E6424E"/>
    <w:rsid w:val="59E81791"/>
    <w:rsid w:val="59F6397D"/>
    <w:rsid w:val="59FB6BE2"/>
    <w:rsid w:val="5A026E4D"/>
    <w:rsid w:val="5A06033D"/>
    <w:rsid w:val="5A0E79AC"/>
    <w:rsid w:val="5A0F0265"/>
    <w:rsid w:val="5A123B05"/>
    <w:rsid w:val="5A142254"/>
    <w:rsid w:val="5A3773BC"/>
    <w:rsid w:val="5A496BD5"/>
    <w:rsid w:val="5A4B2EA3"/>
    <w:rsid w:val="5A5E7743"/>
    <w:rsid w:val="5A604DB4"/>
    <w:rsid w:val="5A6934B1"/>
    <w:rsid w:val="5A8D4FC0"/>
    <w:rsid w:val="5A8F1C82"/>
    <w:rsid w:val="5A952381"/>
    <w:rsid w:val="5AA04D8D"/>
    <w:rsid w:val="5AA333BB"/>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5A4228"/>
    <w:rsid w:val="5B5C727B"/>
    <w:rsid w:val="5B686AC1"/>
    <w:rsid w:val="5B853A54"/>
    <w:rsid w:val="5B8B1199"/>
    <w:rsid w:val="5B9D08DB"/>
    <w:rsid w:val="5BA92534"/>
    <w:rsid w:val="5BAD5A86"/>
    <w:rsid w:val="5BC937CE"/>
    <w:rsid w:val="5BCD41C3"/>
    <w:rsid w:val="5BD429A6"/>
    <w:rsid w:val="5C0025C0"/>
    <w:rsid w:val="5C0547A9"/>
    <w:rsid w:val="5C0B0C40"/>
    <w:rsid w:val="5C180007"/>
    <w:rsid w:val="5C5220EF"/>
    <w:rsid w:val="5C64023D"/>
    <w:rsid w:val="5C6D1CB7"/>
    <w:rsid w:val="5C731C61"/>
    <w:rsid w:val="5C7625DE"/>
    <w:rsid w:val="5C8005B3"/>
    <w:rsid w:val="5C9050DF"/>
    <w:rsid w:val="5C944C11"/>
    <w:rsid w:val="5C9A4DB7"/>
    <w:rsid w:val="5CA00536"/>
    <w:rsid w:val="5CC016AB"/>
    <w:rsid w:val="5CC453C1"/>
    <w:rsid w:val="5CCF2B7B"/>
    <w:rsid w:val="5CE07B6A"/>
    <w:rsid w:val="5CE260C2"/>
    <w:rsid w:val="5CE61EE8"/>
    <w:rsid w:val="5D0728CF"/>
    <w:rsid w:val="5D1A01CE"/>
    <w:rsid w:val="5D1A39EE"/>
    <w:rsid w:val="5D1A4702"/>
    <w:rsid w:val="5D280F3C"/>
    <w:rsid w:val="5D3B1C0C"/>
    <w:rsid w:val="5D411FCB"/>
    <w:rsid w:val="5D464EF5"/>
    <w:rsid w:val="5D494B70"/>
    <w:rsid w:val="5D583ECC"/>
    <w:rsid w:val="5D5C7688"/>
    <w:rsid w:val="5D615C0F"/>
    <w:rsid w:val="5D762C66"/>
    <w:rsid w:val="5D844DB8"/>
    <w:rsid w:val="5D865E73"/>
    <w:rsid w:val="5D9E6314"/>
    <w:rsid w:val="5D9F7EE8"/>
    <w:rsid w:val="5DA93319"/>
    <w:rsid w:val="5DB156E1"/>
    <w:rsid w:val="5DC937A1"/>
    <w:rsid w:val="5DD65619"/>
    <w:rsid w:val="5DEF6B62"/>
    <w:rsid w:val="5DF47982"/>
    <w:rsid w:val="5E002949"/>
    <w:rsid w:val="5E0C5358"/>
    <w:rsid w:val="5E224225"/>
    <w:rsid w:val="5E2732CD"/>
    <w:rsid w:val="5E284D50"/>
    <w:rsid w:val="5E294B38"/>
    <w:rsid w:val="5E336F39"/>
    <w:rsid w:val="5E3723C6"/>
    <w:rsid w:val="5E392F19"/>
    <w:rsid w:val="5E4473E0"/>
    <w:rsid w:val="5E723BE9"/>
    <w:rsid w:val="5E7464E9"/>
    <w:rsid w:val="5E7E4092"/>
    <w:rsid w:val="5E8E6492"/>
    <w:rsid w:val="5E923ECD"/>
    <w:rsid w:val="5E9D190F"/>
    <w:rsid w:val="5EA66D3F"/>
    <w:rsid w:val="5EC00B79"/>
    <w:rsid w:val="5ED575CE"/>
    <w:rsid w:val="5ED871EF"/>
    <w:rsid w:val="5EF5653C"/>
    <w:rsid w:val="5EFF2762"/>
    <w:rsid w:val="5F013AC4"/>
    <w:rsid w:val="5F04138D"/>
    <w:rsid w:val="5F045F3A"/>
    <w:rsid w:val="5F0D642C"/>
    <w:rsid w:val="5F10278B"/>
    <w:rsid w:val="5F17008D"/>
    <w:rsid w:val="5F1C252E"/>
    <w:rsid w:val="5F1C3DD8"/>
    <w:rsid w:val="5F1D7227"/>
    <w:rsid w:val="5F1E62AD"/>
    <w:rsid w:val="5F3C716D"/>
    <w:rsid w:val="5F467922"/>
    <w:rsid w:val="5F4F4D0F"/>
    <w:rsid w:val="5F524839"/>
    <w:rsid w:val="5F5B59FB"/>
    <w:rsid w:val="5F5B6985"/>
    <w:rsid w:val="5F5F081B"/>
    <w:rsid w:val="5F704D56"/>
    <w:rsid w:val="5F777336"/>
    <w:rsid w:val="5F862DF9"/>
    <w:rsid w:val="5FA257C6"/>
    <w:rsid w:val="5FAF7822"/>
    <w:rsid w:val="5FB05672"/>
    <w:rsid w:val="5FB47FA0"/>
    <w:rsid w:val="5FB50525"/>
    <w:rsid w:val="5FB57D4D"/>
    <w:rsid w:val="5FC6541D"/>
    <w:rsid w:val="5FCD3868"/>
    <w:rsid w:val="5FEE3BAD"/>
    <w:rsid w:val="5FEF541F"/>
    <w:rsid w:val="5FF20BF7"/>
    <w:rsid w:val="5FF450F9"/>
    <w:rsid w:val="60085D9F"/>
    <w:rsid w:val="60127166"/>
    <w:rsid w:val="601E7125"/>
    <w:rsid w:val="60205F90"/>
    <w:rsid w:val="60217FCF"/>
    <w:rsid w:val="603F6E4B"/>
    <w:rsid w:val="60417604"/>
    <w:rsid w:val="604D1512"/>
    <w:rsid w:val="60512BA9"/>
    <w:rsid w:val="60595131"/>
    <w:rsid w:val="60611B77"/>
    <w:rsid w:val="6061371C"/>
    <w:rsid w:val="606B5631"/>
    <w:rsid w:val="606D2E98"/>
    <w:rsid w:val="606F0967"/>
    <w:rsid w:val="608E2F6C"/>
    <w:rsid w:val="60BF382B"/>
    <w:rsid w:val="60C75F81"/>
    <w:rsid w:val="60C816A5"/>
    <w:rsid w:val="60CC3DDB"/>
    <w:rsid w:val="60D96448"/>
    <w:rsid w:val="60DC4E84"/>
    <w:rsid w:val="60EC3C37"/>
    <w:rsid w:val="60F71F40"/>
    <w:rsid w:val="60FB2835"/>
    <w:rsid w:val="61247218"/>
    <w:rsid w:val="61283D68"/>
    <w:rsid w:val="613D07C4"/>
    <w:rsid w:val="615C0F34"/>
    <w:rsid w:val="615C14A6"/>
    <w:rsid w:val="615F6AC2"/>
    <w:rsid w:val="61672ABF"/>
    <w:rsid w:val="617A5318"/>
    <w:rsid w:val="617C1D66"/>
    <w:rsid w:val="617D06DE"/>
    <w:rsid w:val="618B3212"/>
    <w:rsid w:val="61964409"/>
    <w:rsid w:val="61A058F7"/>
    <w:rsid w:val="61A93693"/>
    <w:rsid w:val="61B66917"/>
    <w:rsid w:val="61BC3B1A"/>
    <w:rsid w:val="61CD4121"/>
    <w:rsid w:val="61E107FF"/>
    <w:rsid w:val="61EB22DA"/>
    <w:rsid w:val="61F2159D"/>
    <w:rsid w:val="61F4098A"/>
    <w:rsid w:val="62082A4E"/>
    <w:rsid w:val="62210F07"/>
    <w:rsid w:val="62265EC9"/>
    <w:rsid w:val="622D2F94"/>
    <w:rsid w:val="6232252A"/>
    <w:rsid w:val="6239245F"/>
    <w:rsid w:val="623A1909"/>
    <w:rsid w:val="623C28E2"/>
    <w:rsid w:val="623F05F8"/>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A45E1"/>
    <w:rsid w:val="637543E9"/>
    <w:rsid w:val="637947A5"/>
    <w:rsid w:val="638B06F2"/>
    <w:rsid w:val="638E6D4D"/>
    <w:rsid w:val="63A32F36"/>
    <w:rsid w:val="63AB7DA8"/>
    <w:rsid w:val="63BD4B8F"/>
    <w:rsid w:val="63C82D94"/>
    <w:rsid w:val="63D0005D"/>
    <w:rsid w:val="63D15554"/>
    <w:rsid w:val="63D81C8F"/>
    <w:rsid w:val="63DE5D65"/>
    <w:rsid w:val="63DF6605"/>
    <w:rsid w:val="63E23D45"/>
    <w:rsid w:val="63F95413"/>
    <w:rsid w:val="64097EB3"/>
    <w:rsid w:val="64337DBE"/>
    <w:rsid w:val="643F6D4B"/>
    <w:rsid w:val="64456269"/>
    <w:rsid w:val="64467B93"/>
    <w:rsid w:val="645018E6"/>
    <w:rsid w:val="64511EDE"/>
    <w:rsid w:val="64630D1E"/>
    <w:rsid w:val="6478176D"/>
    <w:rsid w:val="64835CDD"/>
    <w:rsid w:val="6486251A"/>
    <w:rsid w:val="64AB2A66"/>
    <w:rsid w:val="64B7605C"/>
    <w:rsid w:val="64BD6580"/>
    <w:rsid w:val="64DA5521"/>
    <w:rsid w:val="64E205AE"/>
    <w:rsid w:val="64E93EF1"/>
    <w:rsid w:val="64F17473"/>
    <w:rsid w:val="650D3C56"/>
    <w:rsid w:val="652564C3"/>
    <w:rsid w:val="652B096E"/>
    <w:rsid w:val="65326763"/>
    <w:rsid w:val="65357589"/>
    <w:rsid w:val="65530E49"/>
    <w:rsid w:val="65551112"/>
    <w:rsid w:val="657732B5"/>
    <w:rsid w:val="65834C72"/>
    <w:rsid w:val="658573D0"/>
    <w:rsid w:val="658B678B"/>
    <w:rsid w:val="659C4A0A"/>
    <w:rsid w:val="65A71F82"/>
    <w:rsid w:val="65B72335"/>
    <w:rsid w:val="65C649BC"/>
    <w:rsid w:val="65E55EB8"/>
    <w:rsid w:val="65E73B66"/>
    <w:rsid w:val="66022F90"/>
    <w:rsid w:val="66044FCB"/>
    <w:rsid w:val="660514B3"/>
    <w:rsid w:val="66131984"/>
    <w:rsid w:val="66187135"/>
    <w:rsid w:val="661B7E76"/>
    <w:rsid w:val="662429BB"/>
    <w:rsid w:val="662831A9"/>
    <w:rsid w:val="662C4F94"/>
    <w:rsid w:val="66313D38"/>
    <w:rsid w:val="663A7E7B"/>
    <w:rsid w:val="66452ADE"/>
    <w:rsid w:val="664A22D3"/>
    <w:rsid w:val="666C6F00"/>
    <w:rsid w:val="66773AC9"/>
    <w:rsid w:val="66787D6F"/>
    <w:rsid w:val="66897717"/>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92BF6"/>
    <w:rsid w:val="671A4A9C"/>
    <w:rsid w:val="671B4A83"/>
    <w:rsid w:val="67365593"/>
    <w:rsid w:val="67427945"/>
    <w:rsid w:val="67570318"/>
    <w:rsid w:val="675E2E45"/>
    <w:rsid w:val="676811E7"/>
    <w:rsid w:val="678164D2"/>
    <w:rsid w:val="67880ECE"/>
    <w:rsid w:val="67903975"/>
    <w:rsid w:val="679F6750"/>
    <w:rsid w:val="67A90AAD"/>
    <w:rsid w:val="67AE0A73"/>
    <w:rsid w:val="67AF4AEE"/>
    <w:rsid w:val="67BC006F"/>
    <w:rsid w:val="67BE34F4"/>
    <w:rsid w:val="67C94D4B"/>
    <w:rsid w:val="67CF00A6"/>
    <w:rsid w:val="67D03C6F"/>
    <w:rsid w:val="67D079BF"/>
    <w:rsid w:val="67D7321C"/>
    <w:rsid w:val="67DA02E7"/>
    <w:rsid w:val="67E04310"/>
    <w:rsid w:val="67E25FA2"/>
    <w:rsid w:val="67F21DDC"/>
    <w:rsid w:val="67F96D07"/>
    <w:rsid w:val="67FB2BA9"/>
    <w:rsid w:val="680872C5"/>
    <w:rsid w:val="68121D83"/>
    <w:rsid w:val="68233C28"/>
    <w:rsid w:val="682B16F7"/>
    <w:rsid w:val="682D47C1"/>
    <w:rsid w:val="683339B7"/>
    <w:rsid w:val="683744CE"/>
    <w:rsid w:val="6859131D"/>
    <w:rsid w:val="685B5036"/>
    <w:rsid w:val="68612CB6"/>
    <w:rsid w:val="68667455"/>
    <w:rsid w:val="6867315A"/>
    <w:rsid w:val="68A23115"/>
    <w:rsid w:val="68AF7BA7"/>
    <w:rsid w:val="68CE29AC"/>
    <w:rsid w:val="68E34076"/>
    <w:rsid w:val="68E65681"/>
    <w:rsid w:val="68F145B5"/>
    <w:rsid w:val="68FA5214"/>
    <w:rsid w:val="69042888"/>
    <w:rsid w:val="6906197A"/>
    <w:rsid w:val="690C637F"/>
    <w:rsid w:val="692A17F3"/>
    <w:rsid w:val="692A799A"/>
    <w:rsid w:val="69360DF4"/>
    <w:rsid w:val="693B629B"/>
    <w:rsid w:val="69477B83"/>
    <w:rsid w:val="696F6003"/>
    <w:rsid w:val="698771E6"/>
    <w:rsid w:val="699B1540"/>
    <w:rsid w:val="699D4818"/>
    <w:rsid w:val="69C27972"/>
    <w:rsid w:val="69C43979"/>
    <w:rsid w:val="69C9231B"/>
    <w:rsid w:val="69DC5EE6"/>
    <w:rsid w:val="69DD4B38"/>
    <w:rsid w:val="69DE1829"/>
    <w:rsid w:val="6A0B7E27"/>
    <w:rsid w:val="6A15604C"/>
    <w:rsid w:val="6A2E4954"/>
    <w:rsid w:val="6A3014CE"/>
    <w:rsid w:val="6A557981"/>
    <w:rsid w:val="6A5859DD"/>
    <w:rsid w:val="6A6A771D"/>
    <w:rsid w:val="6A6E396D"/>
    <w:rsid w:val="6A7E2CA7"/>
    <w:rsid w:val="6A9E04C5"/>
    <w:rsid w:val="6AA507AA"/>
    <w:rsid w:val="6AC07030"/>
    <w:rsid w:val="6AC9421D"/>
    <w:rsid w:val="6AD53613"/>
    <w:rsid w:val="6AD94F47"/>
    <w:rsid w:val="6AE641A3"/>
    <w:rsid w:val="6AE91DBD"/>
    <w:rsid w:val="6AEF29C9"/>
    <w:rsid w:val="6B281153"/>
    <w:rsid w:val="6B4C3B26"/>
    <w:rsid w:val="6B6162D1"/>
    <w:rsid w:val="6B7747FD"/>
    <w:rsid w:val="6B8D6111"/>
    <w:rsid w:val="6B9C3AE5"/>
    <w:rsid w:val="6BA924EB"/>
    <w:rsid w:val="6BB3693A"/>
    <w:rsid w:val="6BB3754C"/>
    <w:rsid w:val="6BC86908"/>
    <w:rsid w:val="6BCE245B"/>
    <w:rsid w:val="6BD44297"/>
    <w:rsid w:val="6BDB0A87"/>
    <w:rsid w:val="6BE00053"/>
    <w:rsid w:val="6BEB5350"/>
    <w:rsid w:val="6BEC49EE"/>
    <w:rsid w:val="6BEC7C68"/>
    <w:rsid w:val="6BEE39CD"/>
    <w:rsid w:val="6C0C287C"/>
    <w:rsid w:val="6C294501"/>
    <w:rsid w:val="6C39658E"/>
    <w:rsid w:val="6C4C2667"/>
    <w:rsid w:val="6CA51813"/>
    <w:rsid w:val="6CB17A00"/>
    <w:rsid w:val="6CB57A17"/>
    <w:rsid w:val="6CB81F2C"/>
    <w:rsid w:val="6CC81224"/>
    <w:rsid w:val="6CC85207"/>
    <w:rsid w:val="6CCA6D7E"/>
    <w:rsid w:val="6CD270C5"/>
    <w:rsid w:val="6CD40BE1"/>
    <w:rsid w:val="6CD46A9B"/>
    <w:rsid w:val="6CDA49A3"/>
    <w:rsid w:val="6CDA4DED"/>
    <w:rsid w:val="6CEC01FF"/>
    <w:rsid w:val="6CED7FA5"/>
    <w:rsid w:val="6CF00038"/>
    <w:rsid w:val="6CF3185F"/>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B46109"/>
    <w:rsid w:val="6DD1076A"/>
    <w:rsid w:val="6DDE3DAF"/>
    <w:rsid w:val="6DE15A1E"/>
    <w:rsid w:val="6DE96D8A"/>
    <w:rsid w:val="6DF24EC9"/>
    <w:rsid w:val="6DF30B8E"/>
    <w:rsid w:val="6E0C6C88"/>
    <w:rsid w:val="6E1735DC"/>
    <w:rsid w:val="6E17545E"/>
    <w:rsid w:val="6E1F4ECD"/>
    <w:rsid w:val="6E2211D6"/>
    <w:rsid w:val="6E311184"/>
    <w:rsid w:val="6E31278B"/>
    <w:rsid w:val="6E3B2AD1"/>
    <w:rsid w:val="6E406F3A"/>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F005353"/>
    <w:rsid w:val="6F02009A"/>
    <w:rsid w:val="6F04369B"/>
    <w:rsid w:val="6F0818E0"/>
    <w:rsid w:val="6F103FEE"/>
    <w:rsid w:val="6F14633B"/>
    <w:rsid w:val="6F2D66D6"/>
    <w:rsid w:val="6F2F326F"/>
    <w:rsid w:val="6F4337FE"/>
    <w:rsid w:val="6F606ADB"/>
    <w:rsid w:val="6F607D06"/>
    <w:rsid w:val="6F61544C"/>
    <w:rsid w:val="6F757C9C"/>
    <w:rsid w:val="6F7A0A72"/>
    <w:rsid w:val="6F7C77FB"/>
    <w:rsid w:val="6F8323D0"/>
    <w:rsid w:val="6F981439"/>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8D6E69"/>
    <w:rsid w:val="70DB4B36"/>
    <w:rsid w:val="70E040A3"/>
    <w:rsid w:val="70E13200"/>
    <w:rsid w:val="70E91C33"/>
    <w:rsid w:val="70EE53BA"/>
    <w:rsid w:val="70FF3D31"/>
    <w:rsid w:val="710B7588"/>
    <w:rsid w:val="71124891"/>
    <w:rsid w:val="7139612D"/>
    <w:rsid w:val="713E1029"/>
    <w:rsid w:val="714420CD"/>
    <w:rsid w:val="71466AC5"/>
    <w:rsid w:val="71546923"/>
    <w:rsid w:val="715F4C2D"/>
    <w:rsid w:val="716E56FB"/>
    <w:rsid w:val="71730FAE"/>
    <w:rsid w:val="71742846"/>
    <w:rsid w:val="71841719"/>
    <w:rsid w:val="719D0D51"/>
    <w:rsid w:val="71B15C2B"/>
    <w:rsid w:val="71C775AC"/>
    <w:rsid w:val="71E27EA1"/>
    <w:rsid w:val="71E84CBD"/>
    <w:rsid w:val="72024D75"/>
    <w:rsid w:val="72026398"/>
    <w:rsid w:val="722B4090"/>
    <w:rsid w:val="723F5976"/>
    <w:rsid w:val="724530CF"/>
    <w:rsid w:val="72607C33"/>
    <w:rsid w:val="7267558B"/>
    <w:rsid w:val="7267722E"/>
    <w:rsid w:val="726D03AB"/>
    <w:rsid w:val="7275552C"/>
    <w:rsid w:val="72766BB2"/>
    <w:rsid w:val="72944739"/>
    <w:rsid w:val="72A97A08"/>
    <w:rsid w:val="72CB7F46"/>
    <w:rsid w:val="72D21E71"/>
    <w:rsid w:val="72D84E60"/>
    <w:rsid w:val="72E21F9E"/>
    <w:rsid w:val="72F100A8"/>
    <w:rsid w:val="72FA6C6A"/>
    <w:rsid w:val="72FB43B2"/>
    <w:rsid w:val="7303081C"/>
    <w:rsid w:val="73121CB7"/>
    <w:rsid w:val="73127898"/>
    <w:rsid w:val="73134E8E"/>
    <w:rsid w:val="731F2161"/>
    <w:rsid w:val="732716BC"/>
    <w:rsid w:val="7333450C"/>
    <w:rsid w:val="735344A6"/>
    <w:rsid w:val="735463E0"/>
    <w:rsid w:val="736816C1"/>
    <w:rsid w:val="737B0183"/>
    <w:rsid w:val="7381208C"/>
    <w:rsid w:val="73841927"/>
    <w:rsid w:val="738A7955"/>
    <w:rsid w:val="73A36DC3"/>
    <w:rsid w:val="73B33483"/>
    <w:rsid w:val="73DE4D67"/>
    <w:rsid w:val="73FC3414"/>
    <w:rsid w:val="73FC6BEB"/>
    <w:rsid w:val="74016246"/>
    <w:rsid w:val="740227D1"/>
    <w:rsid w:val="741255AF"/>
    <w:rsid w:val="745A4881"/>
    <w:rsid w:val="745C121D"/>
    <w:rsid w:val="745D741C"/>
    <w:rsid w:val="745E4D08"/>
    <w:rsid w:val="7466647B"/>
    <w:rsid w:val="746D0FDE"/>
    <w:rsid w:val="746F3109"/>
    <w:rsid w:val="74881C43"/>
    <w:rsid w:val="749A55E5"/>
    <w:rsid w:val="74B3391B"/>
    <w:rsid w:val="74C42FC6"/>
    <w:rsid w:val="74CF4EC9"/>
    <w:rsid w:val="74D552C0"/>
    <w:rsid w:val="74DB0C49"/>
    <w:rsid w:val="74E40DB3"/>
    <w:rsid w:val="74F1132B"/>
    <w:rsid w:val="7514569D"/>
    <w:rsid w:val="751B5F96"/>
    <w:rsid w:val="75281208"/>
    <w:rsid w:val="75310AD0"/>
    <w:rsid w:val="755A08D5"/>
    <w:rsid w:val="755C4C37"/>
    <w:rsid w:val="75622CB1"/>
    <w:rsid w:val="75772547"/>
    <w:rsid w:val="75997C5C"/>
    <w:rsid w:val="75AE0EB2"/>
    <w:rsid w:val="75B33C4A"/>
    <w:rsid w:val="75B84A01"/>
    <w:rsid w:val="75C863E2"/>
    <w:rsid w:val="75DA5365"/>
    <w:rsid w:val="75DE03EB"/>
    <w:rsid w:val="75EA7032"/>
    <w:rsid w:val="75EC44C9"/>
    <w:rsid w:val="75F71CA5"/>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A17FB6"/>
    <w:rsid w:val="76C2056E"/>
    <w:rsid w:val="76CE079E"/>
    <w:rsid w:val="76D25C7C"/>
    <w:rsid w:val="770D2AFC"/>
    <w:rsid w:val="771B710A"/>
    <w:rsid w:val="77245AA8"/>
    <w:rsid w:val="772870FB"/>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D2C5E"/>
    <w:rsid w:val="780D0085"/>
    <w:rsid w:val="78270EE0"/>
    <w:rsid w:val="78271104"/>
    <w:rsid w:val="7828402F"/>
    <w:rsid w:val="782F5476"/>
    <w:rsid w:val="783000F4"/>
    <w:rsid w:val="78373505"/>
    <w:rsid w:val="78464A37"/>
    <w:rsid w:val="784A60C8"/>
    <w:rsid w:val="784B7472"/>
    <w:rsid w:val="785E7134"/>
    <w:rsid w:val="78661ED8"/>
    <w:rsid w:val="78815E79"/>
    <w:rsid w:val="78861A8D"/>
    <w:rsid w:val="788F779E"/>
    <w:rsid w:val="78973BA6"/>
    <w:rsid w:val="78A376CA"/>
    <w:rsid w:val="78AB08D6"/>
    <w:rsid w:val="78AF78E1"/>
    <w:rsid w:val="78CE534E"/>
    <w:rsid w:val="78D424A1"/>
    <w:rsid w:val="78ED42D2"/>
    <w:rsid w:val="78F76941"/>
    <w:rsid w:val="78F82ED4"/>
    <w:rsid w:val="790114CB"/>
    <w:rsid w:val="7925703F"/>
    <w:rsid w:val="7931755D"/>
    <w:rsid w:val="7932189D"/>
    <w:rsid w:val="793424DB"/>
    <w:rsid w:val="794563F3"/>
    <w:rsid w:val="7962750F"/>
    <w:rsid w:val="796B0021"/>
    <w:rsid w:val="796F42FD"/>
    <w:rsid w:val="79701A60"/>
    <w:rsid w:val="797218E2"/>
    <w:rsid w:val="797F6705"/>
    <w:rsid w:val="79807FC2"/>
    <w:rsid w:val="799D6ABE"/>
    <w:rsid w:val="79A3401F"/>
    <w:rsid w:val="79A70B11"/>
    <w:rsid w:val="79B43C51"/>
    <w:rsid w:val="79B6170C"/>
    <w:rsid w:val="79BB3341"/>
    <w:rsid w:val="79C22F64"/>
    <w:rsid w:val="79D03D26"/>
    <w:rsid w:val="79D550A6"/>
    <w:rsid w:val="79E8298B"/>
    <w:rsid w:val="7A3466E6"/>
    <w:rsid w:val="7A361B91"/>
    <w:rsid w:val="7A410FED"/>
    <w:rsid w:val="7A4205D3"/>
    <w:rsid w:val="7A4F3DD9"/>
    <w:rsid w:val="7A577D70"/>
    <w:rsid w:val="7A5872B9"/>
    <w:rsid w:val="7A5C3640"/>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53C0B"/>
    <w:rsid w:val="7B07064A"/>
    <w:rsid w:val="7B0E6D55"/>
    <w:rsid w:val="7B144D45"/>
    <w:rsid w:val="7B265930"/>
    <w:rsid w:val="7B290480"/>
    <w:rsid w:val="7B3E60A8"/>
    <w:rsid w:val="7B60366D"/>
    <w:rsid w:val="7B74384D"/>
    <w:rsid w:val="7B826E52"/>
    <w:rsid w:val="7B8A5D04"/>
    <w:rsid w:val="7B940404"/>
    <w:rsid w:val="7BB6238F"/>
    <w:rsid w:val="7BCA1026"/>
    <w:rsid w:val="7BD173B3"/>
    <w:rsid w:val="7BDD14C7"/>
    <w:rsid w:val="7BDD38EC"/>
    <w:rsid w:val="7BF07147"/>
    <w:rsid w:val="7BF8597E"/>
    <w:rsid w:val="7C12395E"/>
    <w:rsid w:val="7C14711B"/>
    <w:rsid w:val="7C1932F5"/>
    <w:rsid w:val="7C303ADD"/>
    <w:rsid w:val="7C312516"/>
    <w:rsid w:val="7C45431D"/>
    <w:rsid w:val="7C4A144B"/>
    <w:rsid w:val="7C51263D"/>
    <w:rsid w:val="7C5B6D47"/>
    <w:rsid w:val="7C5E2D26"/>
    <w:rsid w:val="7C6B6B6B"/>
    <w:rsid w:val="7C6E0AD7"/>
    <w:rsid w:val="7C830B99"/>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95837"/>
    <w:rsid w:val="7CFF7E47"/>
    <w:rsid w:val="7D1C7EA0"/>
    <w:rsid w:val="7D21185C"/>
    <w:rsid w:val="7D2A35D5"/>
    <w:rsid w:val="7D345976"/>
    <w:rsid w:val="7D4C1C46"/>
    <w:rsid w:val="7D5B3E9F"/>
    <w:rsid w:val="7D5B5B2B"/>
    <w:rsid w:val="7D622FC2"/>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B5DD4"/>
    <w:rsid w:val="7E5348C9"/>
    <w:rsid w:val="7E575DF3"/>
    <w:rsid w:val="7E8A1E6A"/>
    <w:rsid w:val="7E8B79FF"/>
    <w:rsid w:val="7E905860"/>
    <w:rsid w:val="7E9334E2"/>
    <w:rsid w:val="7E935AFB"/>
    <w:rsid w:val="7E952BC4"/>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8029F6"/>
    <w:rsid w:val="7F822892"/>
    <w:rsid w:val="7F875650"/>
    <w:rsid w:val="7F8A68D8"/>
    <w:rsid w:val="7FA22782"/>
    <w:rsid w:val="7FA522BC"/>
    <w:rsid w:val="7FAA17A5"/>
    <w:rsid w:val="7FAA520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47</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2025-02-07T02:25:54Z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